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F" w:rsidRPr="00A97F0F" w:rsidRDefault="00A97F0F" w:rsidP="00A97F0F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color w:val="0C0C0C"/>
          <w:sz w:val="24"/>
          <w:szCs w:val="24"/>
          <w:lang w:eastAsia="ru-RU"/>
        </w:rPr>
      </w:pPr>
      <w:bookmarkStart w:id="0" w:name="_GoBack"/>
      <w:bookmarkEnd w:id="0"/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Экологическое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воспитание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и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формирование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proofErr w:type="gramStart"/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экологической</w:t>
      </w:r>
      <w:proofErr w:type="gramEnd"/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культуры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в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области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обращения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с</w:t>
      </w:r>
      <w:r w:rsidRPr="00A97F0F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 xml:space="preserve"> </w:t>
      </w:r>
      <w:r w:rsidRPr="00A97F0F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ТКО</w:t>
      </w:r>
    </w:p>
    <w:p w:rsidR="00A97F0F" w:rsidRPr="00A97F0F" w:rsidRDefault="00A97F0F" w:rsidP="00A97F0F">
      <w:pPr>
        <w:spacing w:after="120" w:line="288" w:lineRule="atLeast"/>
        <w:rPr>
          <w:rFonts w:ascii="Arial" w:eastAsia="Times New Roman" w:hAnsi="Arial" w:cs="Arial"/>
          <w:color w:val="0C0C0C"/>
          <w:lang w:eastAsia="ru-RU"/>
        </w:rPr>
      </w:pPr>
      <w:r>
        <w:rPr>
          <w:rFonts w:ascii="Arial" w:eastAsia="Times New Roman" w:hAnsi="Arial" w:cs="Arial"/>
          <w:noProof/>
          <w:color w:val="1888EF"/>
          <w:lang w:eastAsia="ru-RU"/>
        </w:rPr>
        <w:drawing>
          <wp:inline distT="0" distB="0" distL="0" distR="0">
            <wp:extent cx="1135380" cy="693420"/>
            <wp:effectExtent l="19050" t="0" r="7620" b="0"/>
            <wp:docPr id="3" name="Рисунок 1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траницы Экологическое воспитание и формирование экологической культуры в области обращения с ТК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0F" w:rsidRPr="00A97F0F" w:rsidRDefault="00A97F0F" w:rsidP="00A97F0F">
      <w:pPr>
        <w:spacing w:after="0" w:line="288" w:lineRule="atLeast"/>
        <w:jc w:val="center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b/>
          <w:bCs/>
          <w:color w:val="0C0C0C"/>
          <w:lang w:eastAsia="ru-RU"/>
        </w:rPr>
        <w:t>Экологическое просвещение</w:t>
      </w:r>
    </w:p>
    <w:p w:rsid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 xml:space="preserve">В соответствии с </w:t>
      </w: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изменениями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внесенными в статью 8 Федерального закона "Об отходах производства и потребления" от 24.06.1998 N 89-ФЗ с  01.01.2019 года</w:t>
      </w:r>
      <w:r>
        <w:rPr>
          <w:rFonts w:ascii="Arial" w:eastAsia="Times New Roman" w:hAnsi="Arial" w:cs="Arial"/>
          <w:color w:val="0C0C0C"/>
          <w:lang w:eastAsia="ru-RU"/>
        </w:rPr>
        <w:t>.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 xml:space="preserve">К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</w:t>
      </w: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экологической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культуры в области обращения с твердыми коммунальными отходами.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нормирование и разрешительная деятельность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создание системы экологического аудита;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lastRenderedPageBreak/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proofErr w:type="gramEnd"/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Информация об экологических сайтах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Ecocom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— все об экологии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6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http://www.ecocommunity.ru/</w:t>
        </w:r>
      </w:hyperlink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FacePla.net — экологический дайджест позитивной информации об экологии и технологии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7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http://facepla.net/</w:t>
        </w:r>
      </w:hyperlink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Saveplanet.su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– «Сохраним планету»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8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http://www.saveplanet.su/</w:t>
        </w:r>
      </w:hyperlink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Всемирный фонд дикой природы (WWF)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9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http://wwf.panda.org/</w:t>
        </w:r>
      </w:hyperlink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Гринпис России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10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http://www.greenpeace.org/russia/ru</w:t>
        </w:r>
      </w:hyperlink>
      <w:r w:rsidRPr="00A97F0F">
        <w:rPr>
          <w:rFonts w:ascii="Arial" w:eastAsia="Times New Roman" w:hAnsi="Arial" w:cs="Arial"/>
          <w:color w:val="0C0C0C"/>
          <w:lang w:eastAsia="ru-RU"/>
        </w:rPr>
        <w:t>/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Министерство природных ресурсов России</w:t>
      </w:r>
    </w:p>
    <w:p w:rsidR="00A97F0F" w:rsidRPr="00A97F0F" w:rsidRDefault="00A97F0F" w:rsidP="00A97F0F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hyperlink r:id="rId11" w:history="1">
        <w:r w:rsidRPr="00A97F0F">
          <w:rPr>
            <w:rFonts w:ascii="Arial" w:eastAsia="Times New Roman" w:hAnsi="Arial" w:cs="Arial"/>
            <w:color w:val="1888EF"/>
            <w:u w:val="single"/>
            <w:lang w:eastAsia="ru-RU"/>
          </w:rPr>
          <w:t>http://www.mnr.gov.ru/</w:t>
        </w:r>
      </w:hyperlink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 xml:space="preserve">В подсистему </w:t>
      </w: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природоресурсного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законодательства входят: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Земельный кодекс РФ (ФЗ № 136 от 25.10.2001 г.),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Закон РФ от 21 февраля 1992 г. № 2395-1 «О недрах»,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Лесной кодекс РФ (ФЗ № 200 от 04.12.2006 г.),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Водный кодекс Р</w:t>
      </w: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Ф(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ФЗ № 74 от 03.06.2006 г.),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lastRenderedPageBreak/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 xml:space="preserve"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</w:t>
      </w: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используются и охраняются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как основа жизни и деятельности народов, проживающих на соответствующей территории.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В Законе закрепляются следующие правовые положения: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·основы управления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·экономическое регулирование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·нормирование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·оценка воздействия на окружающую среду и экологическая экспертиза;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·зоны экологического бедствия, зоны чрезвычайных ситуаций;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lastRenderedPageBreak/>
        <w:t>·государственный мониторинг окружающей среды (государственный экологический мониторинг);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·контроль в области охраны окружающей среды (экологический контроль);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·научные исследования в области охраны окружающей среды;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·основы формирования экологической культуры;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·международное сотрудничество в области охраны окружающей среды.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природоресурсного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lastRenderedPageBreak/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</w:t>
      </w:r>
      <w:proofErr w:type="gramStart"/>
      <w:r w:rsidRPr="00A97F0F">
        <w:rPr>
          <w:rFonts w:ascii="Arial" w:eastAsia="Times New Roman" w:hAnsi="Arial" w:cs="Arial"/>
          <w:color w:val="0C0C0C"/>
          <w:lang w:eastAsia="ru-RU"/>
        </w:rPr>
        <w:t>устанавливает законы и иные нормативные правовые акты субъектов Федерации не должны</w:t>
      </w:r>
      <w:proofErr w:type="gram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экологизация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A97F0F">
        <w:rPr>
          <w:rFonts w:ascii="Arial" w:eastAsia="Times New Roman" w:hAnsi="Arial" w:cs="Arial"/>
          <w:color w:val="0C0C0C"/>
          <w:lang w:eastAsia="ru-RU"/>
        </w:rPr>
        <w:t>экологизацией</w:t>
      </w:r>
      <w:proofErr w:type="spellEnd"/>
      <w:r w:rsidRPr="00A97F0F">
        <w:rPr>
          <w:rFonts w:ascii="Arial" w:eastAsia="Times New Roman" w:hAnsi="Arial" w:cs="Arial"/>
          <w:color w:val="0C0C0C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A97F0F" w:rsidRPr="00A97F0F" w:rsidRDefault="00A97F0F" w:rsidP="00A97F0F">
      <w:pPr>
        <w:spacing w:before="120" w:after="0" w:line="288" w:lineRule="atLeast"/>
        <w:ind w:firstLine="709"/>
        <w:jc w:val="both"/>
        <w:rPr>
          <w:rFonts w:ascii="Arial" w:eastAsia="Times New Roman" w:hAnsi="Arial" w:cs="Arial"/>
          <w:color w:val="0C0C0C"/>
          <w:lang w:eastAsia="ru-RU"/>
        </w:rPr>
      </w:pPr>
      <w:r w:rsidRPr="00A97F0F">
        <w:rPr>
          <w:rFonts w:ascii="Arial" w:eastAsia="Times New Roman" w:hAnsi="Arial" w:cs="Arial"/>
          <w:color w:val="0C0C0C"/>
          <w:lang w:eastAsia="ru-RU"/>
        </w:rPr>
        <w:t>Уважаемые жители! Берегите природу и ее экологическое состояние!</w:t>
      </w:r>
    </w:p>
    <w:p w:rsidR="009156C4" w:rsidRDefault="009156C4" w:rsidP="00A97F0F">
      <w:pPr>
        <w:ind w:firstLine="709"/>
        <w:jc w:val="both"/>
      </w:pPr>
    </w:p>
    <w:p w:rsidR="009B2D43" w:rsidRDefault="009B2D43" w:rsidP="00A97F0F">
      <w:pPr>
        <w:ind w:firstLine="709"/>
        <w:jc w:val="both"/>
      </w:pPr>
    </w:p>
    <w:p w:rsidR="009B2D43" w:rsidRDefault="009B2D43" w:rsidP="00A97F0F">
      <w:pPr>
        <w:ind w:firstLine="709"/>
        <w:jc w:val="both"/>
      </w:pPr>
    </w:p>
    <w:sectPr w:rsidR="009B2D43" w:rsidSect="00D9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97"/>
    <w:rsid w:val="0088134E"/>
    <w:rsid w:val="008F7A97"/>
    <w:rsid w:val="009156C4"/>
    <w:rsid w:val="009B2D43"/>
    <w:rsid w:val="00A97F0F"/>
    <w:rsid w:val="00D94081"/>
    <w:rsid w:val="00EE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1"/>
  </w:style>
  <w:style w:type="paragraph" w:styleId="2">
    <w:name w:val="heading 2"/>
    <w:basedOn w:val="a"/>
    <w:link w:val="20"/>
    <w:uiPriority w:val="9"/>
    <w:qFormat/>
    <w:rsid w:val="00A9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97F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7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126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s://iengra.sakha.gov.ru/uploads/631/86e79d1f02a0d02fb10167d716bb44d25a83bb73.png" TargetMode="Externa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</dc:creator>
  <cp:lastModifiedBy>Zemlyansk</cp:lastModifiedBy>
  <cp:revision>2</cp:revision>
  <dcterms:created xsi:type="dcterms:W3CDTF">2023-10-05T07:19:00Z</dcterms:created>
  <dcterms:modified xsi:type="dcterms:W3CDTF">2023-10-05T07:19:00Z</dcterms:modified>
</cp:coreProperties>
</file>