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73" w:rsidRPr="006F66A2" w:rsidRDefault="00551973" w:rsidP="00FD7D45">
      <w:pPr>
        <w:tabs>
          <w:tab w:val="left" w:pos="0"/>
        </w:tabs>
        <w:ind w:firstLine="709"/>
        <w:jc w:val="center"/>
        <w:rPr>
          <w:rFonts w:cs="Arial"/>
        </w:rPr>
      </w:pPr>
      <w:r w:rsidRPr="006F66A2">
        <w:rPr>
          <w:rFonts w:cs="Arial"/>
          <w:noProof/>
        </w:rPr>
        <w:drawing>
          <wp:inline distT="0" distB="0" distL="0" distR="0">
            <wp:extent cx="685800" cy="86106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973" w:rsidRPr="006F66A2" w:rsidRDefault="00551973" w:rsidP="00FD7D45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  <w:color w:val="000000"/>
        </w:rPr>
      </w:pPr>
      <w:r w:rsidRPr="006F66A2">
        <w:rPr>
          <w:rFonts w:cs="Arial"/>
          <w:color w:val="000000"/>
        </w:rPr>
        <w:t>СОВЕТ НАРОДНЫХ ДЕПУТАТОВ</w:t>
      </w:r>
    </w:p>
    <w:p w:rsidR="00551973" w:rsidRPr="006F66A2" w:rsidRDefault="00551973" w:rsidP="00FD7D45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</w:rPr>
      </w:pPr>
      <w:r w:rsidRPr="006F66A2">
        <w:rPr>
          <w:rFonts w:cs="Arial"/>
        </w:rPr>
        <w:t>ЗЕМЛЯНСКОГО СЕЛЬСКОГО ПОСЕЛЕНИЯ</w:t>
      </w:r>
    </w:p>
    <w:p w:rsidR="00551973" w:rsidRPr="006F66A2" w:rsidRDefault="00551973" w:rsidP="00FD7D45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</w:rPr>
      </w:pPr>
      <w:r w:rsidRPr="006F66A2">
        <w:rPr>
          <w:rFonts w:cs="Arial"/>
        </w:rPr>
        <w:t>СЕМИЛУКСКОГО МУНИЦИПАЛЬНОГО РАЙОНА ВОРОНЕЖСКОЙ ОБЛАСТИ</w:t>
      </w:r>
    </w:p>
    <w:p w:rsidR="00551973" w:rsidRPr="006F66A2" w:rsidRDefault="00551973" w:rsidP="00FD7D45">
      <w:pPr>
        <w:shd w:val="clear" w:color="auto" w:fill="FFFFFF"/>
        <w:tabs>
          <w:tab w:val="left" w:pos="0"/>
        </w:tabs>
        <w:ind w:firstLine="709"/>
        <w:jc w:val="center"/>
        <w:rPr>
          <w:rFonts w:cs="Arial"/>
        </w:rPr>
      </w:pPr>
      <w:r w:rsidRPr="006F66A2">
        <w:rPr>
          <w:rFonts w:cs="Arial"/>
        </w:rPr>
        <w:t>ТРЕТЬЕГО СОЗЫВА</w:t>
      </w:r>
    </w:p>
    <w:p w:rsidR="00551973" w:rsidRPr="006F66A2" w:rsidRDefault="00551973" w:rsidP="00FD7D45">
      <w:pPr>
        <w:shd w:val="clear" w:color="auto" w:fill="FFFFFF"/>
        <w:tabs>
          <w:tab w:val="left" w:pos="0"/>
          <w:tab w:val="center" w:pos="4713"/>
          <w:tab w:val="left" w:pos="6165"/>
        </w:tabs>
        <w:ind w:firstLine="0"/>
        <w:jc w:val="center"/>
        <w:rPr>
          <w:rFonts w:cs="Arial"/>
          <w:i/>
        </w:rPr>
      </w:pPr>
      <w:r w:rsidRPr="006F66A2">
        <w:rPr>
          <w:rFonts w:cs="Arial"/>
          <w:u w:val="single"/>
        </w:rPr>
        <w:t xml:space="preserve">396920, </w:t>
      </w:r>
      <w:proofErr w:type="gramStart"/>
      <w:r w:rsidRPr="006F66A2">
        <w:rPr>
          <w:rFonts w:cs="Arial"/>
          <w:u w:val="single"/>
        </w:rPr>
        <w:t>Воронежская</w:t>
      </w:r>
      <w:proofErr w:type="gramEnd"/>
      <w:r w:rsidRPr="006F66A2">
        <w:rPr>
          <w:rFonts w:cs="Arial"/>
          <w:u w:val="single"/>
        </w:rPr>
        <w:t xml:space="preserve"> обл., Семилукский </w:t>
      </w:r>
      <w:proofErr w:type="spellStart"/>
      <w:r w:rsidRPr="006F66A2">
        <w:rPr>
          <w:rFonts w:cs="Arial"/>
          <w:u w:val="single"/>
        </w:rPr>
        <w:t>р-он</w:t>
      </w:r>
      <w:proofErr w:type="spellEnd"/>
      <w:r w:rsidRPr="006F66A2">
        <w:rPr>
          <w:rFonts w:cs="Arial"/>
          <w:u w:val="single"/>
        </w:rPr>
        <w:t>, с. Землянск, пер. Колодезный, д.4</w:t>
      </w:r>
    </w:p>
    <w:p w:rsidR="00551973" w:rsidRPr="006F66A2" w:rsidRDefault="00551973" w:rsidP="00FD7D45">
      <w:pPr>
        <w:shd w:val="clear" w:color="auto" w:fill="FFFFFF"/>
        <w:tabs>
          <w:tab w:val="center" w:pos="4713"/>
          <w:tab w:val="left" w:pos="6165"/>
        </w:tabs>
        <w:ind w:firstLine="709"/>
        <w:jc w:val="center"/>
        <w:rPr>
          <w:rFonts w:cs="Arial"/>
        </w:rPr>
      </w:pPr>
    </w:p>
    <w:p w:rsidR="00551973" w:rsidRPr="006F66A2" w:rsidRDefault="00551973" w:rsidP="00FD7D45">
      <w:pPr>
        <w:ind w:firstLine="709"/>
        <w:jc w:val="center"/>
        <w:rPr>
          <w:rFonts w:cs="Arial"/>
        </w:rPr>
      </w:pPr>
    </w:p>
    <w:p w:rsidR="00551973" w:rsidRPr="006F66A2" w:rsidRDefault="00551973" w:rsidP="00FD7D45">
      <w:pPr>
        <w:keepNext/>
        <w:tabs>
          <w:tab w:val="left" w:pos="0"/>
        </w:tabs>
        <w:ind w:firstLine="709"/>
        <w:jc w:val="center"/>
        <w:rPr>
          <w:rFonts w:cs="Arial"/>
        </w:rPr>
      </w:pPr>
      <w:r w:rsidRPr="006F66A2">
        <w:rPr>
          <w:rFonts w:cs="Arial"/>
        </w:rPr>
        <w:t>РЕШЕНИЕ</w:t>
      </w:r>
    </w:p>
    <w:p w:rsidR="00551973" w:rsidRPr="006F66A2" w:rsidRDefault="00551973" w:rsidP="006F66A2">
      <w:pPr>
        <w:keepNext/>
        <w:tabs>
          <w:tab w:val="left" w:pos="426"/>
        </w:tabs>
        <w:ind w:firstLine="709"/>
        <w:rPr>
          <w:rFonts w:cs="Arial"/>
        </w:rPr>
      </w:pPr>
    </w:p>
    <w:p w:rsidR="00551973" w:rsidRPr="006F66A2" w:rsidRDefault="00551973" w:rsidP="006F66A2">
      <w:pPr>
        <w:keepNext/>
        <w:tabs>
          <w:tab w:val="left" w:pos="426"/>
        </w:tabs>
        <w:ind w:firstLine="709"/>
        <w:rPr>
          <w:rFonts w:cs="Arial"/>
        </w:rPr>
      </w:pPr>
    </w:p>
    <w:p w:rsidR="00551973" w:rsidRPr="006F66A2" w:rsidRDefault="00551973" w:rsidP="006F66A2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709"/>
        <w:rPr>
          <w:rFonts w:cs="Arial"/>
        </w:rPr>
      </w:pPr>
      <w:r w:rsidRPr="006F66A2">
        <w:rPr>
          <w:rFonts w:cs="Arial"/>
        </w:rPr>
        <w:t xml:space="preserve">от </w:t>
      </w:r>
      <w:r w:rsidR="00065FC1">
        <w:rPr>
          <w:rFonts w:cs="Arial"/>
        </w:rPr>
        <w:t>24.</w:t>
      </w:r>
      <w:r w:rsidRPr="006F66A2">
        <w:rPr>
          <w:rFonts w:cs="Arial"/>
        </w:rPr>
        <w:t xml:space="preserve">12.2021 года № </w:t>
      </w:r>
      <w:r w:rsidR="00065FC1">
        <w:rPr>
          <w:rFonts w:cs="Arial"/>
        </w:rPr>
        <w:t>59</w:t>
      </w:r>
    </w:p>
    <w:p w:rsidR="00551973" w:rsidRPr="006F66A2" w:rsidRDefault="00551973" w:rsidP="006F66A2">
      <w:pPr>
        <w:tabs>
          <w:tab w:val="left" w:pos="426"/>
          <w:tab w:val="left" w:pos="1134"/>
          <w:tab w:val="left" w:pos="1701"/>
          <w:tab w:val="left" w:pos="1843"/>
          <w:tab w:val="left" w:pos="4536"/>
        </w:tabs>
        <w:ind w:firstLine="709"/>
        <w:rPr>
          <w:rFonts w:cs="Arial"/>
        </w:rPr>
      </w:pPr>
      <w:r w:rsidRPr="006F66A2">
        <w:rPr>
          <w:rFonts w:cs="Arial"/>
        </w:rPr>
        <w:t>с. Землянск</w:t>
      </w:r>
    </w:p>
    <w:p w:rsidR="00551973" w:rsidRPr="006F66A2" w:rsidRDefault="00551973" w:rsidP="006F66A2">
      <w:pPr>
        <w:ind w:firstLine="709"/>
        <w:rPr>
          <w:rFonts w:eastAsia="Calibri" w:cs="Arial"/>
        </w:rPr>
      </w:pPr>
    </w:p>
    <w:p w:rsidR="00551973" w:rsidRPr="006F66A2" w:rsidRDefault="00BA11A1" w:rsidP="00FD7D45">
      <w:pPr>
        <w:pStyle w:val="Title"/>
        <w:spacing w:before="0" w:after="0"/>
        <w:ind w:right="3401" w:firstLine="709"/>
        <w:jc w:val="both"/>
        <w:outlineLvl w:val="9"/>
        <w:rPr>
          <w:b w:val="0"/>
          <w:sz w:val="24"/>
          <w:szCs w:val="24"/>
        </w:rPr>
      </w:pPr>
      <w:proofErr w:type="gramStart"/>
      <w:r w:rsidRPr="006F66A2">
        <w:rPr>
          <w:b w:val="0"/>
          <w:sz w:val="24"/>
          <w:szCs w:val="24"/>
        </w:rPr>
        <w:t xml:space="preserve">О внесении изменений в решение </w:t>
      </w:r>
      <w:r w:rsidR="00DE4EF7" w:rsidRPr="006F66A2">
        <w:rPr>
          <w:b w:val="0"/>
          <w:sz w:val="24"/>
          <w:szCs w:val="24"/>
        </w:rPr>
        <w:t>Совета народных депутатов Землянского сельского поселения</w:t>
      </w:r>
      <w:r w:rsidRPr="006F66A2">
        <w:rPr>
          <w:b w:val="0"/>
          <w:sz w:val="24"/>
          <w:szCs w:val="24"/>
        </w:rPr>
        <w:t xml:space="preserve"> от </w:t>
      </w:r>
      <w:r w:rsidR="00632F32">
        <w:rPr>
          <w:b w:val="0"/>
          <w:sz w:val="24"/>
          <w:szCs w:val="24"/>
        </w:rPr>
        <w:t>23</w:t>
      </w:r>
      <w:r w:rsidR="00222552" w:rsidRPr="006F66A2">
        <w:rPr>
          <w:b w:val="0"/>
          <w:sz w:val="24"/>
          <w:szCs w:val="24"/>
        </w:rPr>
        <w:t>.10</w:t>
      </w:r>
      <w:bookmarkStart w:id="0" w:name="_GoBack"/>
      <w:bookmarkEnd w:id="0"/>
      <w:r w:rsidR="00222552" w:rsidRPr="006F66A2">
        <w:rPr>
          <w:b w:val="0"/>
          <w:sz w:val="24"/>
          <w:szCs w:val="24"/>
        </w:rPr>
        <w:t>.2019 №</w:t>
      </w:r>
      <w:r w:rsidR="00551973" w:rsidRPr="006F66A2">
        <w:rPr>
          <w:b w:val="0"/>
          <w:sz w:val="24"/>
          <w:szCs w:val="24"/>
        </w:rPr>
        <w:t xml:space="preserve"> </w:t>
      </w:r>
      <w:r w:rsidR="00222552" w:rsidRPr="006F66A2">
        <w:rPr>
          <w:b w:val="0"/>
          <w:sz w:val="24"/>
          <w:szCs w:val="24"/>
        </w:rPr>
        <w:t xml:space="preserve">166 </w:t>
      </w:r>
      <w:r w:rsidRPr="006F66A2">
        <w:rPr>
          <w:b w:val="0"/>
          <w:sz w:val="24"/>
          <w:szCs w:val="24"/>
        </w:rPr>
        <w:t>«</w:t>
      </w:r>
      <w:r w:rsidR="009F1FE9" w:rsidRPr="006F66A2">
        <w:rPr>
          <w:b w:val="0"/>
          <w:sz w:val="24"/>
          <w:szCs w:val="24"/>
        </w:rPr>
        <w:t xml:space="preserve">Об утверждении Положения о порядке формирования, </w:t>
      </w:r>
      <w:r w:rsidR="00245A1C" w:rsidRPr="006F66A2">
        <w:rPr>
          <w:b w:val="0"/>
          <w:sz w:val="24"/>
          <w:szCs w:val="24"/>
        </w:rPr>
        <w:t xml:space="preserve">ведения и </w:t>
      </w:r>
      <w:r w:rsidR="009F1FE9" w:rsidRPr="006F66A2">
        <w:rPr>
          <w:b w:val="0"/>
          <w:sz w:val="24"/>
          <w:szCs w:val="24"/>
        </w:rPr>
        <w:t>об</w:t>
      </w:r>
      <w:r w:rsidR="00354550" w:rsidRPr="006F66A2">
        <w:rPr>
          <w:b w:val="0"/>
          <w:sz w:val="24"/>
          <w:szCs w:val="24"/>
        </w:rPr>
        <w:t>я</w:t>
      </w:r>
      <w:r w:rsidR="009F1FE9" w:rsidRPr="006F66A2">
        <w:rPr>
          <w:b w:val="0"/>
          <w:sz w:val="24"/>
          <w:szCs w:val="24"/>
        </w:rPr>
        <w:t>зательного опубликования Перечня муниципального имущества, свободного от прав третьих лиц, подлежащего предоставлению во владение</w:t>
      </w:r>
      <w:r w:rsidR="009203DE" w:rsidRPr="006F66A2">
        <w:rPr>
          <w:b w:val="0"/>
          <w:sz w:val="24"/>
          <w:szCs w:val="24"/>
        </w:rPr>
        <w:t xml:space="preserve"> </w:t>
      </w:r>
      <w:r w:rsidR="009F1FE9" w:rsidRPr="006F66A2">
        <w:rPr>
          <w:b w:val="0"/>
          <w:sz w:val="24"/>
          <w:szCs w:val="24"/>
        </w:rPr>
        <w:t>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порядке</w:t>
      </w:r>
      <w:proofErr w:type="gramEnd"/>
      <w:r w:rsidR="009F1FE9" w:rsidRPr="006F66A2">
        <w:rPr>
          <w:b w:val="0"/>
          <w:sz w:val="24"/>
          <w:szCs w:val="24"/>
        </w:rPr>
        <w:t xml:space="preserve"> и </w:t>
      </w:r>
      <w:proofErr w:type="gramStart"/>
      <w:r w:rsidR="009F1FE9" w:rsidRPr="006F66A2">
        <w:rPr>
          <w:b w:val="0"/>
          <w:sz w:val="24"/>
          <w:szCs w:val="24"/>
        </w:rPr>
        <w:t>условиях</w:t>
      </w:r>
      <w:proofErr w:type="gramEnd"/>
      <w:r w:rsidR="009F1FE9" w:rsidRPr="006F66A2">
        <w:rPr>
          <w:b w:val="0"/>
          <w:sz w:val="24"/>
          <w:szCs w:val="24"/>
        </w:rPr>
        <w:t xml:space="preserve"> предоставления в аренду включенного в данный перечень имущества</w:t>
      </w:r>
      <w:r w:rsidRPr="006F66A2">
        <w:rPr>
          <w:b w:val="0"/>
          <w:sz w:val="24"/>
          <w:szCs w:val="24"/>
        </w:rPr>
        <w:t>»</w:t>
      </w:r>
    </w:p>
    <w:p w:rsidR="009F1FE9" w:rsidRPr="006F66A2" w:rsidRDefault="009F1FE9" w:rsidP="006F66A2">
      <w:pPr>
        <w:ind w:firstLine="709"/>
        <w:rPr>
          <w:rFonts w:cs="Arial"/>
          <w:bCs/>
        </w:rPr>
      </w:pPr>
    </w:p>
    <w:p w:rsidR="0001062A" w:rsidRPr="006F66A2" w:rsidRDefault="00224D31" w:rsidP="006F66A2">
      <w:pPr>
        <w:ind w:firstLine="709"/>
        <w:rPr>
          <w:rFonts w:cs="Arial"/>
        </w:rPr>
      </w:pPr>
      <w:proofErr w:type="gramStart"/>
      <w:r w:rsidRPr="006F66A2">
        <w:rPr>
          <w:rFonts w:cs="Arial"/>
        </w:rPr>
        <w:t>В целях реализации Федерального закона от 8 июня 2020 г. № 169-ФЗ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</w:t>
      </w:r>
      <w:r w:rsidR="009F1FE9" w:rsidRPr="006F66A2">
        <w:rPr>
          <w:rFonts w:cs="Arial"/>
        </w:rPr>
        <w:t xml:space="preserve">, </w:t>
      </w:r>
      <w:r w:rsidR="00551973" w:rsidRPr="006F66A2">
        <w:rPr>
          <w:rFonts w:cs="Arial"/>
        </w:rPr>
        <w:t xml:space="preserve">в соответствии </w:t>
      </w:r>
      <w:r w:rsidRPr="006F66A2">
        <w:rPr>
          <w:rFonts w:cs="Arial"/>
        </w:rPr>
        <w:t xml:space="preserve">с </w:t>
      </w:r>
      <w:r w:rsidR="009F1FE9" w:rsidRPr="006F66A2">
        <w:rPr>
          <w:rFonts w:cs="Arial"/>
        </w:rPr>
        <w:t xml:space="preserve">Уставом </w:t>
      </w:r>
      <w:r w:rsidR="004255E9" w:rsidRPr="006F66A2">
        <w:rPr>
          <w:rFonts w:cs="Arial"/>
        </w:rPr>
        <w:t>Землянского</w:t>
      </w:r>
      <w:r w:rsidR="0001062A" w:rsidRPr="006F66A2">
        <w:rPr>
          <w:rFonts w:cs="Arial"/>
        </w:rPr>
        <w:t xml:space="preserve"> сельского </w:t>
      </w:r>
      <w:r w:rsidR="009F1FE9" w:rsidRPr="006F66A2">
        <w:rPr>
          <w:rFonts w:cs="Arial"/>
        </w:rPr>
        <w:t xml:space="preserve">поселения </w:t>
      </w:r>
      <w:r w:rsidR="00A60D3C" w:rsidRPr="006F66A2">
        <w:rPr>
          <w:rFonts w:cs="Arial"/>
        </w:rPr>
        <w:t xml:space="preserve">Семилукского </w:t>
      </w:r>
      <w:r w:rsidR="009F1FE9" w:rsidRPr="006F66A2">
        <w:rPr>
          <w:rFonts w:cs="Arial"/>
        </w:rPr>
        <w:t>муниципального района Воронежской области</w:t>
      </w:r>
      <w:proofErr w:type="gramEnd"/>
      <w:r w:rsidR="009F1FE9" w:rsidRPr="006F66A2">
        <w:rPr>
          <w:rFonts w:cs="Arial"/>
        </w:rPr>
        <w:t xml:space="preserve">, Совет народных депутатов </w:t>
      </w:r>
      <w:r w:rsidR="004255E9" w:rsidRPr="006F66A2">
        <w:rPr>
          <w:rFonts w:cs="Arial"/>
        </w:rPr>
        <w:t xml:space="preserve">Землянского </w:t>
      </w:r>
      <w:proofErr w:type="gramStart"/>
      <w:r w:rsidR="0001062A" w:rsidRPr="006F66A2">
        <w:rPr>
          <w:rFonts w:cs="Arial"/>
        </w:rPr>
        <w:t>сельского</w:t>
      </w:r>
      <w:proofErr w:type="gramEnd"/>
      <w:r w:rsidR="009F1FE9" w:rsidRPr="006F66A2">
        <w:rPr>
          <w:rFonts w:cs="Arial"/>
        </w:rPr>
        <w:t xml:space="preserve"> поселения </w:t>
      </w:r>
      <w:r w:rsidR="00A60D3C" w:rsidRPr="006F66A2">
        <w:rPr>
          <w:rFonts w:cs="Arial"/>
        </w:rPr>
        <w:t>Семилукского</w:t>
      </w:r>
      <w:r w:rsidR="009F1FE9" w:rsidRPr="006F66A2">
        <w:rPr>
          <w:rFonts w:cs="Arial"/>
        </w:rPr>
        <w:t xml:space="preserve"> муниципаль</w:t>
      </w:r>
      <w:r w:rsidR="0001062A" w:rsidRPr="006F66A2">
        <w:rPr>
          <w:rFonts w:cs="Arial"/>
        </w:rPr>
        <w:t>ного района Воронежской области</w:t>
      </w:r>
      <w:r w:rsidR="008C2823" w:rsidRPr="006F66A2">
        <w:rPr>
          <w:rFonts w:cs="Arial"/>
        </w:rPr>
        <w:t xml:space="preserve"> </w:t>
      </w:r>
      <w:r w:rsidR="0001062A" w:rsidRPr="006F66A2">
        <w:rPr>
          <w:rFonts w:cs="Arial"/>
        </w:rPr>
        <w:t>РЕШИЛ:</w:t>
      </w:r>
    </w:p>
    <w:p w:rsidR="00224D31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 xml:space="preserve">1. </w:t>
      </w:r>
      <w:proofErr w:type="gramStart"/>
      <w:r w:rsidR="00224D31" w:rsidRPr="006F66A2">
        <w:rPr>
          <w:rFonts w:cs="Arial"/>
        </w:rPr>
        <w:t xml:space="preserve">В решение </w:t>
      </w:r>
      <w:r w:rsidR="00551973" w:rsidRPr="006F66A2">
        <w:rPr>
          <w:rFonts w:cs="Arial"/>
        </w:rPr>
        <w:t xml:space="preserve">Совета народных депутатов Землянского сельского поселения Семилукского муниципального района Воронежской области </w:t>
      </w:r>
      <w:r w:rsidR="00224D31" w:rsidRPr="006F66A2">
        <w:rPr>
          <w:rFonts w:cs="Arial"/>
        </w:rPr>
        <w:t xml:space="preserve">от </w:t>
      </w:r>
      <w:r w:rsidR="00632F32">
        <w:rPr>
          <w:rFonts w:cs="Arial"/>
        </w:rPr>
        <w:t>23</w:t>
      </w:r>
      <w:r w:rsidR="00551973" w:rsidRPr="006F66A2">
        <w:rPr>
          <w:rFonts w:cs="Arial"/>
        </w:rPr>
        <w:t xml:space="preserve">.10.2019 № 166 </w:t>
      </w:r>
      <w:r w:rsidR="00224D31" w:rsidRPr="006F66A2">
        <w:rPr>
          <w:rFonts w:cs="Arial"/>
        </w:rPr>
        <w:t>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proofErr w:type="gramEnd"/>
      <w:r w:rsidR="00224D31" w:rsidRPr="006F66A2">
        <w:rPr>
          <w:rFonts w:cs="Arial"/>
        </w:rPr>
        <w:t xml:space="preserve"> также </w:t>
      </w:r>
      <w:proofErr w:type="gramStart"/>
      <w:r w:rsidR="00224D31" w:rsidRPr="006F66A2">
        <w:rPr>
          <w:rFonts w:cs="Arial"/>
        </w:rPr>
        <w:t>порядке</w:t>
      </w:r>
      <w:proofErr w:type="gramEnd"/>
      <w:r w:rsidR="00224D31" w:rsidRPr="006F66A2">
        <w:rPr>
          <w:rFonts w:cs="Arial"/>
        </w:rPr>
        <w:t xml:space="preserve"> и условиях предоставления в аренду включенного в данный перечень имущества» (далее – Решение) внести следующие изменения и дополнения:</w:t>
      </w:r>
    </w:p>
    <w:p w:rsidR="00224D31" w:rsidRDefault="00224D31" w:rsidP="006F66A2">
      <w:pPr>
        <w:ind w:firstLine="709"/>
        <w:rPr>
          <w:rFonts w:cs="Arial"/>
        </w:rPr>
      </w:pPr>
      <w:r w:rsidRPr="006F66A2">
        <w:rPr>
          <w:rFonts w:cs="Arial"/>
        </w:rPr>
        <w:lastRenderedPageBreak/>
        <w:t>1.1. Наименование Решения после слов «образующим инфраструктуру поддержки субъектов малого и среднего предпринимательства» дополнить словами «,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8A2854" w:rsidRDefault="008A2854" w:rsidP="006F66A2">
      <w:pPr>
        <w:ind w:firstLine="709"/>
        <w:rPr>
          <w:rFonts w:cs="Arial"/>
        </w:rPr>
      </w:pPr>
      <w:r>
        <w:rPr>
          <w:rFonts w:cs="Arial"/>
        </w:rPr>
        <w:t>1.2. Пункт 1 решения</w:t>
      </w:r>
      <w:r w:rsidRPr="00E96901">
        <w:rPr>
          <w:rFonts w:cs="Arial"/>
        </w:rPr>
        <w:t xml:space="preserve"> после слов «образующим инфраструктуру поддержки субъектов малого и среднего предпринимательства» дополнить словами «, физическим лицам, не являющимся индивидуальными предпринимателями и применяющим специальный налоговый режим «Налог на профессиональный доход»».</w:t>
      </w:r>
    </w:p>
    <w:p w:rsidR="00F20847" w:rsidRPr="00F20847" w:rsidRDefault="00F20847" w:rsidP="006F66A2">
      <w:pPr>
        <w:ind w:firstLine="709"/>
        <w:rPr>
          <w:rFonts w:cs="Arial"/>
        </w:rPr>
      </w:pPr>
      <w:r>
        <w:rPr>
          <w:rFonts w:cs="Arial"/>
        </w:rPr>
        <w:t xml:space="preserve">1.3. </w:t>
      </w:r>
      <w:r w:rsidRPr="00F20847">
        <w:rPr>
          <w:rFonts w:cs="Arial"/>
        </w:rPr>
        <w:t>Приложение к Ре</w:t>
      </w:r>
      <w:r>
        <w:rPr>
          <w:rFonts w:cs="Arial"/>
        </w:rPr>
        <w:t>шению изложить в новой редакции (прилагается).</w:t>
      </w:r>
    </w:p>
    <w:p w:rsidR="00551973" w:rsidRPr="00F20847" w:rsidRDefault="00224D31" w:rsidP="00F2084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6F66A2">
        <w:rPr>
          <w:sz w:val="24"/>
          <w:szCs w:val="24"/>
        </w:rPr>
        <w:t>2</w:t>
      </w:r>
      <w:r w:rsidR="009F1FE9" w:rsidRPr="00F20847">
        <w:rPr>
          <w:sz w:val="24"/>
          <w:szCs w:val="24"/>
        </w:rPr>
        <w:t>.</w:t>
      </w:r>
      <w:r w:rsidR="00551973" w:rsidRPr="00F20847">
        <w:rPr>
          <w:sz w:val="24"/>
          <w:szCs w:val="24"/>
        </w:rPr>
        <w:t xml:space="preserve"> Контроль исполнения настоящего решения возложить на главу Землянского сельского поселения Псарева Алексея Алексеевича.</w:t>
      </w:r>
    </w:p>
    <w:p w:rsidR="00551973" w:rsidRPr="006F66A2" w:rsidRDefault="00551973" w:rsidP="006F66A2">
      <w:pPr>
        <w:ind w:firstLine="709"/>
        <w:rPr>
          <w:rFonts w:cs="Arial"/>
        </w:rPr>
      </w:pPr>
    </w:p>
    <w:p w:rsidR="00551973" w:rsidRPr="006F66A2" w:rsidRDefault="00551973" w:rsidP="006F66A2">
      <w:pPr>
        <w:ind w:firstLine="709"/>
        <w:rPr>
          <w:rFonts w:cs="Arial"/>
        </w:rPr>
      </w:pPr>
    </w:p>
    <w:p w:rsidR="00551973" w:rsidRPr="006F66A2" w:rsidRDefault="00551973" w:rsidP="006F66A2">
      <w:pPr>
        <w:ind w:firstLine="709"/>
        <w:rPr>
          <w:rFonts w:cs="Arial"/>
        </w:rPr>
      </w:pPr>
    </w:p>
    <w:tbl>
      <w:tblPr>
        <w:tblW w:w="9883" w:type="dxa"/>
        <w:tblLook w:val="01E0"/>
      </w:tblPr>
      <w:tblGrid>
        <w:gridCol w:w="5999"/>
        <w:gridCol w:w="3884"/>
      </w:tblGrid>
      <w:tr w:rsidR="00551973" w:rsidRPr="006F66A2" w:rsidTr="00583135">
        <w:trPr>
          <w:trHeight w:val="601"/>
        </w:trPr>
        <w:tc>
          <w:tcPr>
            <w:tcW w:w="5999" w:type="dxa"/>
          </w:tcPr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Председатель Совета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народных депутатов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Землянского сельского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поселения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Глава Землянского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сельского поселения</w:t>
            </w:r>
          </w:p>
        </w:tc>
        <w:tc>
          <w:tcPr>
            <w:tcW w:w="3884" w:type="dxa"/>
          </w:tcPr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>А.В. Ключников</w:t>
            </w: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</w:p>
          <w:p w:rsidR="00551973" w:rsidRPr="006F66A2" w:rsidRDefault="00551973" w:rsidP="006F66A2">
            <w:pPr>
              <w:ind w:firstLine="709"/>
              <w:rPr>
                <w:rFonts w:cs="Arial"/>
              </w:rPr>
            </w:pPr>
            <w:r w:rsidRPr="006F66A2">
              <w:rPr>
                <w:rFonts w:cs="Arial"/>
              </w:rPr>
              <w:t xml:space="preserve">А.А. </w:t>
            </w:r>
            <w:proofErr w:type="spellStart"/>
            <w:r w:rsidRPr="006F66A2">
              <w:rPr>
                <w:rFonts w:cs="Arial"/>
              </w:rPr>
              <w:t>Псарев</w:t>
            </w:r>
            <w:proofErr w:type="spellEnd"/>
          </w:p>
        </w:tc>
      </w:tr>
    </w:tbl>
    <w:p w:rsidR="009F1FE9" w:rsidRPr="006F66A2" w:rsidRDefault="00EC1F72" w:rsidP="006F66A2">
      <w:pPr>
        <w:ind w:firstLine="709"/>
        <w:rPr>
          <w:rFonts w:cs="Arial"/>
        </w:rPr>
      </w:pPr>
      <w:r w:rsidRPr="006F66A2">
        <w:rPr>
          <w:rFonts w:cs="Arial"/>
        </w:rPr>
        <w:br w:type="page"/>
      </w:r>
    </w:p>
    <w:p w:rsidR="00551973" w:rsidRPr="006F66A2" w:rsidRDefault="00551973" w:rsidP="006F66A2">
      <w:pPr>
        <w:tabs>
          <w:tab w:val="num" w:pos="142"/>
        </w:tabs>
        <w:ind w:left="4536" w:firstLine="0"/>
        <w:rPr>
          <w:rFonts w:cs="Arial"/>
        </w:rPr>
      </w:pPr>
      <w:r w:rsidRPr="006F66A2">
        <w:rPr>
          <w:rFonts w:cs="Arial"/>
        </w:rPr>
        <w:lastRenderedPageBreak/>
        <w:t>Приложение</w:t>
      </w:r>
    </w:p>
    <w:p w:rsidR="006F66A2" w:rsidRPr="006F66A2" w:rsidRDefault="00551973" w:rsidP="006F66A2">
      <w:pPr>
        <w:tabs>
          <w:tab w:val="num" w:pos="142"/>
        </w:tabs>
        <w:ind w:left="4536" w:firstLine="0"/>
        <w:rPr>
          <w:rFonts w:cs="Arial"/>
        </w:rPr>
      </w:pPr>
      <w:r w:rsidRPr="006F66A2">
        <w:rPr>
          <w:rFonts w:cs="Arial"/>
          <w:color w:val="000000"/>
        </w:rPr>
        <w:t xml:space="preserve">к решению Совета народных депутатов Землянского сельского поселения Семилукского муниципального района Воронежской области </w:t>
      </w:r>
      <w:r w:rsidRPr="006F66A2">
        <w:rPr>
          <w:rFonts w:cs="Arial"/>
        </w:rPr>
        <w:t xml:space="preserve">от </w:t>
      </w:r>
      <w:r w:rsidR="00632F32">
        <w:rPr>
          <w:rFonts w:cs="Arial"/>
        </w:rPr>
        <w:t>23</w:t>
      </w:r>
      <w:r w:rsidR="006F66A2" w:rsidRPr="006F66A2">
        <w:rPr>
          <w:rFonts w:cs="Arial"/>
        </w:rPr>
        <w:t>.10.2019 № 166</w:t>
      </w:r>
      <w:r w:rsidR="00FD7D45">
        <w:rPr>
          <w:rFonts w:cs="Arial"/>
        </w:rPr>
        <w:t xml:space="preserve"> </w:t>
      </w:r>
      <w:r w:rsidR="006F66A2" w:rsidRPr="006F66A2">
        <w:rPr>
          <w:rFonts w:eastAsia="Calibri" w:cs="Arial"/>
          <w:lang w:eastAsia="ar-SA"/>
        </w:rPr>
        <w:t xml:space="preserve">(в редакции от </w:t>
      </w:r>
      <w:r w:rsidR="000F6D0E">
        <w:rPr>
          <w:rFonts w:eastAsia="Calibri" w:cs="Arial"/>
          <w:lang w:eastAsia="ar-SA"/>
        </w:rPr>
        <w:t>24</w:t>
      </w:r>
      <w:r w:rsidR="006F66A2" w:rsidRPr="006F66A2">
        <w:rPr>
          <w:rFonts w:eastAsia="Calibri" w:cs="Arial"/>
          <w:lang w:eastAsia="ar-SA"/>
        </w:rPr>
        <w:t xml:space="preserve">.12.2021г. № </w:t>
      </w:r>
      <w:r w:rsidR="000F6D0E">
        <w:rPr>
          <w:rFonts w:eastAsia="Calibri" w:cs="Arial"/>
          <w:lang w:eastAsia="ar-SA"/>
        </w:rPr>
        <w:t>59</w:t>
      </w:r>
      <w:r w:rsidR="006F66A2" w:rsidRPr="006F66A2">
        <w:rPr>
          <w:rFonts w:eastAsia="Calibri" w:cs="Arial"/>
          <w:lang w:eastAsia="ar-SA"/>
        </w:rPr>
        <w:t>)</w:t>
      </w:r>
    </w:p>
    <w:p w:rsidR="006F66A2" w:rsidRPr="006F66A2" w:rsidRDefault="006F66A2" w:rsidP="006F66A2">
      <w:pPr>
        <w:ind w:firstLine="709"/>
        <w:rPr>
          <w:rFonts w:cs="Arial"/>
          <w:bCs/>
        </w:rPr>
      </w:pPr>
    </w:p>
    <w:p w:rsidR="009F1FE9" w:rsidRPr="006F66A2" w:rsidRDefault="009F1FE9" w:rsidP="006F66A2">
      <w:pPr>
        <w:ind w:firstLine="709"/>
        <w:jc w:val="center"/>
        <w:rPr>
          <w:rFonts w:cs="Arial"/>
          <w:bCs/>
        </w:rPr>
      </w:pPr>
      <w:r w:rsidRPr="006F66A2">
        <w:rPr>
          <w:rFonts w:cs="Arial"/>
          <w:bCs/>
        </w:rPr>
        <w:t>ПОЛОЖЕНИЕ</w:t>
      </w:r>
    </w:p>
    <w:p w:rsidR="009F1FE9" w:rsidRPr="006F66A2" w:rsidRDefault="009F1FE9" w:rsidP="006F66A2">
      <w:pPr>
        <w:ind w:firstLine="709"/>
        <w:jc w:val="center"/>
        <w:rPr>
          <w:rFonts w:cs="Arial"/>
          <w:bCs/>
        </w:rPr>
      </w:pPr>
      <w:proofErr w:type="gramStart"/>
      <w:r w:rsidRPr="006F66A2">
        <w:rPr>
          <w:rFonts w:cs="Arial"/>
          <w:bCs/>
        </w:rPr>
        <w:t>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</w:t>
      </w:r>
      <w:r w:rsidR="00816AA6" w:rsidRPr="006F66A2">
        <w:rPr>
          <w:rFonts w:cs="Arial"/>
        </w:rPr>
        <w:t xml:space="preserve"> </w:t>
      </w:r>
      <w:r w:rsidR="00816AA6" w:rsidRPr="006F66A2">
        <w:rPr>
          <w:rFonts w:cs="Arial"/>
          <w:bCs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доход»,</w:t>
      </w:r>
      <w:r w:rsidRPr="006F66A2">
        <w:rPr>
          <w:rFonts w:cs="Arial"/>
          <w:bCs/>
        </w:rPr>
        <w:t xml:space="preserve"> а также порядке и условиях</w:t>
      </w:r>
      <w:proofErr w:type="gramEnd"/>
      <w:r w:rsidRPr="006F66A2">
        <w:rPr>
          <w:rFonts w:cs="Arial"/>
          <w:bCs/>
        </w:rPr>
        <w:t xml:space="preserve"> предоставления в аренду включенного в данный перечень имущества</w:t>
      </w:r>
    </w:p>
    <w:p w:rsidR="009F1FE9" w:rsidRPr="006F66A2" w:rsidRDefault="009F1FE9" w:rsidP="006F66A2">
      <w:pPr>
        <w:ind w:firstLine="709"/>
        <w:rPr>
          <w:rFonts w:cs="Arial"/>
          <w:bCs/>
        </w:rPr>
      </w:pPr>
    </w:p>
    <w:p w:rsidR="009F1FE9" w:rsidRPr="006F66A2" w:rsidRDefault="009F1FE9" w:rsidP="006F66A2">
      <w:pPr>
        <w:pStyle w:val="ac"/>
        <w:numPr>
          <w:ilvl w:val="0"/>
          <w:numId w:val="3"/>
        </w:numPr>
        <w:ind w:left="0" w:firstLine="709"/>
        <w:contextualSpacing w:val="0"/>
        <w:rPr>
          <w:rFonts w:cs="Arial"/>
        </w:rPr>
      </w:pPr>
      <w:r w:rsidRPr="006F66A2">
        <w:rPr>
          <w:rFonts w:cs="Arial"/>
        </w:rPr>
        <w:t>Общие положения</w:t>
      </w:r>
    </w:p>
    <w:p w:rsidR="00611606" w:rsidRPr="006F66A2" w:rsidRDefault="00611606" w:rsidP="006F66A2">
      <w:pPr>
        <w:pStyle w:val="ac"/>
        <w:ind w:left="0" w:firstLine="709"/>
        <w:contextualSpacing w:val="0"/>
        <w:rPr>
          <w:rFonts w:cs="Arial"/>
        </w:rPr>
      </w:pP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 xml:space="preserve">1.1. </w:t>
      </w:r>
      <w:proofErr w:type="gramStart"/>
      <w:r w:rsidRPr="006F66A2">
        <w:rPr>
          <w:rFonts w:cs="Arial"/>
        </w:rPr>
        <w:t>Настоящее Положение устанавливает порядок формирования, ведения и обязательного опубликования перечня муниципального имущества, свободного от прав третьих лиц, предназначенного для имущественной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</w:r>
      <w:r w:rsidR="00816AA6" w:rsidRPr="006F66A2">
        <w:rPr>
          <w:rFonts w:cs="Arial"/>
        </w:rPr>
        <w:t>, 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r w:rsidRPr="006F66A2">
        <w:rPr>
          <w:rFonts w:cs="Arial"/>
        </w:rPr>
        <w:t xml:space="preserve"> (далее - Перечень), а также порядок и условия предоставления в</w:t>
      </w:r>
      <w:proofErr w:type="gramEnd"/>
      <w:r w:rsidRPr="006F66A2">
        <w:rPr>
          <w:rFonts w:cs="Arial"/>
        </w:rPr>
        <w:t xml:space="preserve"> аренду включенного в Перечень имущества на территории </w:t>
      </w:r>
      <w:r w:rsidR="004255E9" w:rsidRPr="006F66A2">
        <w:rPr>
          <w:rFonts w:cs="Arial"/>
        </w:rPr>
        <w:t xml:space="preserve">Землянского </w:t>
      </w:r>
      <w:r w:rsidR="00046F50" w:rsidRPr="006F66A2">
        <w:rPr>
          <w:rFonts w:cs="Arial"/>
        </w:rPr>
        <w:t>сельского</w:t>
      </w:r>
      <w:r w:rsidRPr="006F66A2">
        <w:rPr>
          <w:rFonts w:cs="Arial"/>
        </w:rPr>
        <w:t xml:space="preserve"> поселения </w:t>
      </w:r>
      <w:r w:rsidR="00A60D3C" w:rsidRPr="006F66A2">
        <w:rPr>
          <w:rFonts w:cs="Arial"/>
        </w:rPr>
        <w:t>Семилукского</w:t>
      </w:r>
      <w:r w:rsidRPr="006F66A2">
        <w:rPr>
          <w:rFonts w:cs="Arial"/>
        </w:rPr>
        <w:t xml:space="preserve"> муниципального района Воронежской области.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1.2. Муниципальное имущество, включенное в Перечень: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 xml:space="preserve">1) подлежит передаче во владение и (или) в пользование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495F97" w:rsidRPr="006F66A2">
        <w:rPr>
          <w:rFonts w:cs="Arial"/>
        </w:rPr>
        <w:t xml:space="preserve">физическим лицам, применяющим специальный налоговый режим, </w:t>
      </w:r>
      <w:r w:rsidRPr="006F66A2">
        <w:rPr>
          <w:rFonts w:cs="Arial"/>
        </w:rPr>
        <w:t>для использования по целевому назначению, отраженному в договорах;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2) должно быть свободным от прав третьих лиц (за исключением имущественных прав субъектов малого и среднего предпринимательства).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 xml:space="preserve">1.3. </w:t>
      </w:r>
      <w:proofErr w:type="gramStart"/>
      <w:r w:rsidRPr="006F66A2">
        <w:rPr>
          <w:rFonts w:cs="Arial"/>
        </w:rPr>
        <w:t xml:space="preserve">Муниципальное имущество, включенное в Перечень, не подлежит отчуждению в частную собственность, в том числе в собственность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арендующих это имущество, за исключением случая, предусмотренного частью 2.1 статьи 9 Федерального закона от 22.07.2008 № 159-ФЗ </w:t>
      </w:r>
      <w:r w:rsidR="00354550" w:rsidRPr="006F66A2">
        <w:rPr>
          <w:rFonts w:cs="Arial"/>
        </w:rPr>
        <w:t>«Об особенностях отчуждения недвижимого имущества, находящегося в государственной или в муниципальной собственности и</w:t>
      </w:r>
      <w:proofErr w:type="gramEnd"/>
      <w:r w:rsidR="00354550" w:rsidRPr="006F66A2">
        <w:rPr>
          <w:rFonts w:cs="Arial"/>
        </w:rPr>
        <w:t xml:space="preserve">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 w:rsidRPr="006F66A2">
        <w:rPr>
          <w:rFonts w:cs="Arial"/>
        </w:rPr>
        <w:t xml:space="preserve">. </w:t>
      </w:r>
    </w:p>
    <w:p w:rsidR="009F1FE9" w:rsidRPr="006F66A2" w:rsidRDefault="009F1FE9" w:rsidP="006F66A2">
      <w:pPr>
        <w:ind w:firstLine="709"/>
        <w:rPr>
          <w:rFonts w:cs="Arial"/>
        </w:rPr>
      </w:pPr>
      <w:proofErr w:type="gramStart"/>
      <w:r w:rsidRPr="006F66A2">
        <w:rPr>
          <w:rFonts w:cs="Arial"/>
        </w:rPr>
        <w:lastRenderedPageBreak/>
        <w:t>Права пользования имуществом, включенным в Перечень, не могут быть переуступлены, переданы в залог, внесены в уставный капитал любых других субъектов хозяйственной деятельности.</w:t>
      </w:r>
      <w:proofErr w:type="gramEnd"/>
    </w:p>
    <w:p w:rsidR="00611606" w:rsidRPr="006F66A2" w:rsidRDefault="00611606" w:rsidP="006F66A2">
      <w:pPr>
        <w:ind w:firstLine="709"/>
        <w:rPr>
          <w:rFonts w:cs="Arial"/>
        </w:rPr>
      </w:pP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2. Порядок формирования и ведения Перечня</w:t>
      </w:r>
    </w:p>
    <w:p w:rsidR="00611606" w:rsidRPr="006F66A2" w:rsidRDefault="00611606" w:rsidP="006F66A2">
      <w:pPr>
        <w:ind w:firstLine="709"/>
        <w:rPr>
          <w:rFonts w:cs="Arial"/>
        </w:rPr>
      </w:pP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 xml:space="preserve">2.1. Формирование и ведение Перечня осуществляется администрацией </w:t>
      </w:r>
      <w:r w:rsidR="00551973" w:rsidRPr="006F66A2">
        <w:rPr>
          <w:rFonts w:cs="Arial"/>
        </w:rPr>
        <w:t xml:space="preserve">Землянского </w:t>
      </w:r>
      <w:r w:rsidR="00046F50" w:rsidRPr="006F66A2">
        <w:rPr>
          <w:rFonts w:cs="Arial"/>
        </w:rPr>
        <w:t>сельского</w:t>
      </w:r>
      <w:r w:rsidRPr="006F66A2">
        <w:rPr>
          <w:rFonts w:cs="Arial"/>
        </w:rPr>
        <w:t xml:space="preserve"> поселения </w:t>
      </w:r>
      <w:r w:rsidR="00A60D3C" w:rsidRPr="006F66A2">
        <w:rPr>
          <w:rFonts w:cs="Arial"/>
        </w:rPr>
        <w:t>Семилукского</w:t>
      </w:r>
      <w:r w:rsidRPr="006F66A2">
        <w:rPr>
          <w:rFonts w:cs="Arial"/>
        </w:rPr>
        <w:t xml:space="preserve"> муниципального района Воронежской области. Утверждение Перечня, включение (исключение) из него объектов муниципального имущества происходит на основании постановления администрации </w:t>
      </w:r>
      <w:r w:rsidR="00551973" w:rsidRPr="006F66A2">
        <w:rPr>
          <w:rFonts w:cs="Arial"/>
        </w:rPr>
        <w:t xml:space="preserve">Землянского </w:t>
      </w:r>
      <w:r w:rsidR="00046F50" w:rsidRPr="006F66A2">
        <w:rPr>
          <w:rFonts w:cs="Arial"/>
        </w:rPr>
        <w:t>сельского</w:t>
      </w:r>
      <w:r w:rsidRPr="006F66A2">
        <w:rPr>
          <w:rFonts w:cs="Arial"/>
        </w:rPr>
        <w:t xml:space="preserve"> поселения </w:t>
      </w:r>
      <w:r w:rsidR="00A60D3C" w:rsidRPr="006F66A2">
        <w:rPr>
          <w:rFonts w:cs="Arial"/>
        </w:rPr>
        <w:t>Семилукского</w:t>
      </w:r>
      <w:r w:rsidRPr="006F66A2">
        <w:rPr>
          <w:rFonts w:cs="Arial"/>
        </w:rPr>
        <w:t xml:space="preserve"> муниципального района Воронежской области.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 xml:space="preserve">2.2. Перечень имущества </w:t>
      </w:r>
      <w:proofErr w:type="gramStart"/>
      <w:r w:rsidRPr="006F66A2">
        <w:rPr>
          <w:rFonts w:cs="Arial"/>
        </w:rPr>
        <w:t>формируется и ведется</w:t>
      </w:r>
      <w:proofErr w:type="gramEnd"/>
      <w:r w:rsidRPr="006F66A2">
        <w:rPr>
          <w:rFonts w:cs="Arial"/>
        </w:rPr>
        <w:t xml:space="preserve"> в виде информационной базы данных в электронном виде и на бумажном носителе, по форме в соответствии с приложением к настоящему Положению.</w:t>
      </w:r>
    </w:p>
    <w:p w:rsidR="009F1FE9" w:rsidRPr="006F66A2" w:rsidRDefault="009F1FE9" w:rsidP="006F66A2">
      <w:pPr>
        <w:ind w:firstLine="709"/>
        <w:rPr>
          <w:rFonts w:cs="Arial"/>
        </w:rPr>
      </w:pPr>
      <w:proofErr w:type="gramStart"/>
      <w:r w:rsidRPr="006F66A2">
        <w:rPr>
          <w:rFonts w:cs="Arial"/>
        </w:rPr>
        <w:t xml:space="preserve">В Перечень имущества включаются </w:t>
      </w:r>
      <w:r w:rsidR="00A60D3C" w:rsidRPr="006F66A2">
        <w:rPr>
          <w:rFonts w:cs="Arial"/>
        </w:rPr>
        <w:t>объекты</w:t>
      </w:r>
      <w:r w:rsidRPr="006F66A2">
        <w:rPr>
          <w:rFonts w:cs="Arial"/>
        </w:rPr>
        <w:t>, свободные от прав третьих лиц (за исключением имущественных прав субъектов малого и среднего предпринимательства),</w:t>
      </w:r>
      <w:r w:rsidR="00046F50" w:rsidRPr="006F66A2">
        <w:rPr>
          <w:rFonts w:cs="Arial"/>
        </w:rPr>
        <w:t xml:space="preserve"> </w:t>
      </w:r>
      <w:r w:rsidRPr="006F66A2">
        <w:rPr>
          <w:rFonts w:cs="Arial"/>
        </w:rPr>
        <w:t xml:space="preserve">указанные в части 1 статьи 18 Федерального закона от 24.07.2007 № 209 – ФЗ «О развитии малого и среднего предпринимательства в Российской Федерации», которые находятся в собственности </w:t>
      </w:r>
      <w:r w:rsidR="00551973" w:rsidRPr="006F66A2">
        <w:rPr>
          <w:rFonts w:cs="Arial"/>
        </w:rPr>
        <w:t xml:space="preserve">Землянского </w:t>
      </w:r>
      <w:r w:rsidR="00046F50" w:rsidRPr="006F66A2">
        <w:rPr>
          <w:rFonts w:cs="Arial"/>
        </w:rPr>
        <w:t>сельского</w:t>
      </w:r>
      <w:r w:rsidRPr="006F66A2">
        <w:rPr>
          <w:rFonts w:cs="Arial"/>
        </w:rPr>
        <w:t xml:space="preserve"> поселения </w:t>
      </w:r>
      <w:r w:rsidR="00A60D3C" w:rsidRPr="006F66A2">
        <w:rPr>
          <w:rFonts w:cs="Arial"/>
        </w:rPr>
        <w:t>Семилукского</w:t>
      </w:r>
      <w:r w:rsidRPr="006F66A2">
        <w:rPr>
          <w:rFonts w:cs="Arial"/>
        </w:rPr>
        <w:t xml:space="preserve"> муниципального района Воронежской области, муниципальных унитарных предприятий и муниципальных учреждений </w:t>
      </w:r>
      <w:r w:rsidR="00551973" w:rsidRPr="006F66A2">
        <w:rPr>
          <w:rFonts w:cs="Arial"/>
        </w:rPr>
        <w:t xml:space="preserve">Землянского </w:t>
      </w:r>
      <w:r w:rsidR="00D91F22" w:rsidRPr="006F66A2">
        <w:rPr>
          <w:rFonts w:cs="Arial"/>
        </w:rPr>
        <w:t>сельского</w:t>
      </w:r>
      <w:proofErr w:type="gramEnd"/>
      <w:r w:rsidRPr="006F66A2">
        <w:rPr>
          <w:rFonts w:cs="Arial"/>
        </w:rPr>
        <w:t xml:space="preserve"> поселения</w:t>
      </w:r>
      <w:r w:rsidR="00D91F22" w:rsidRPr="006F66A2">
        <w:rPr>
          <w:rFonts w:cs="Arial"/>
        </w:rPr>
        <w:t xml:space="preserve"> </w:t>
      </w:r>
      <w:r w:rsidR="00A60D3C" w:rsidRPr="006F66A2">
        <w:rPr>
          <w:rFonts w:cs="Arial"/>
        </w:rPr>
        <w:t>Семилукского</w:t>
      </w:r>
      <w:r w:rsidRPr="006F66A2">
        <w:rPr>
          <w:rFonts w:cs="Arial"/>
        </w:rPr>
        <w:t xml:space="preserve"> муниципального района Воронежской области.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Сведения, содержащиеся в Перечне, являются открытыми и общедоступными.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2.3. Ведение Перечня имущества осуществляется в соответствии со следующими принципами: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- непрерывность внесения в Перечень имущества изменяющихся сведений об объектах;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- открытость сведений, содержащихся в Перечне имущества;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- сопоставимость и совместимость сведений, содержащихся в Перечне имущества, со сведениями, содержащимися в иных информационных ресурсах.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2.4. Ежегодно, до 1 ноября текущего года, Перечень подлежит уточнению в случае необходимости исключения объектов, либо включения новых объектов, изменении сведений об объектах имущества содержащегося в Перечне. Объекты могут быть исключены из Перечня в случаях: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 xml:space="preserve">- </w:t>
      </w:r>
      <w:r w:rsidR="00551973" w:rsidRPr="006F66A2">
        <w:rPr>
          <w:rFonts w:cs="Arial"/>
        </w:rPr>
        <w:t xml:space="preserve">не </w:t>
      </w:r>
      <w:proofErr w:type="spellStart"/>
      <w:r w:rsidR="00D91F22" w:rsidRPr="006F66A2">
        <w:rPr>
          <w:rFonts w:cs="Arial"/>
        </w:rPr>
        <w:t>востребованности</w:t>
      </w:r>
      <w:proofErr w:type="spellEnd"/>
      <w:r w:rsidRPr="006F66A2">
        <w:rPr>
          <w:rFonts w:cs="Arial"/>
        </w:rPr>
        <w:t xml:space="preserve"> объектов для указанных в настоящем Положении целей;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-</w:t>
      </w:r>
      <w:r w:rsidR="00D91F22" w:rsidRPr="006F66A2">
        <w:rPr>
          <w:rFonts w:cs="Arial"/>
        </w:rPr>
        <w:t xml:space="preserve"> </w:t>
      </w:r>
      <w:r w:rsidRPr="006F66A2">
        <w:rPr>
          <w:rFonts w:cs="Arial"/>
        </w:rPr>
        <w:t xml:space="preserve">прекращения права муниципальной собственности на </w:t>
      </w:r>
      <w:r w:rsidR="00A60D3C" w:rsidRPr="006F66A2">
        <w:rPr>
          <w:rFonts w:cs="Arial"/>
        </w:rPr>
        <w:t>объект</w:t>
      </w:r>
      <w:r w:rsidRPr="006F66A2">
        <w:rPr>
          <w:rFonts w:cs="Arial"/>
        </w:rPr>
        <w:t>;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- необходимости использования имущества для муниципальных или государственных нужд.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 xml:space="preserve">2.5. Администрация </w:t>
      </w:r>
      <w:r w:rsidR="00551973" w:rsidRPr="006F66A2">
        <w:rPr>
          <w:rFonts w:cs="Arial"/>
        </w:rPr>
        <w:t xml:space="preserve">Землянского </w:t>
      </w:r>
      <w:r w:rsidR="00D91F22" w:rsidRPr="006F66A2">
        <w:rPr>
          <w:rFonts w:cs="Arial"/>
        </w:rPr>
        <w:t>сельского</w:t>
      </w:r>
      <w:r w:rsidRPr="006F66A2">
        <w:rPr>
          <w:rFonts w:cs="Arial"/>
        </w:rPr>
        <w:t xml:space="preserve"> поселения </w:t>
      </w:r>
      <w:r w:rsidR="00A60D3C" w:rsidRPr="006F66A2">
        <w:rPr>
          <w:rFonts w:cs="Arial"/>
        </w:rPr>
        <w:t>Семилукского</w:t>
      </w:r>
      <w:r w:rsidRPr="006F66A2">
        <w:rPr>
          <w:rFonts w:cs="Arial"/>
        </w:rPr>
        <w:t xml:space="preserve"> муниципального района Воронежской области в течение десяти дней с даты принятия постановления об утверждения Перечня имущества или внесения в него изменений обеспечивает опубликование Перечня в </w:t>
      </w:r>
      <w:r w:rsidR="006170BF" w:rsidRPr="006F66A2">
        <w:rPr>
          <w:rFonts w:cs="Arial"/>
        </w:rPr>
        <w:t xml:space="preserve">официальном печатном </w:t>
      </w:r>
      <w:proofErr w:type="gramStart"/>
      <w:r w:rsidR="006170BF" w:rsidRPr="006F66A2">
        <w:rPr>
          <w:rFonts w:cs="Arial"/>
        </w:rPr>
        <w:t>издании</w:t>
      </w:r>
      <w:proofErr w:type="gramEnd"/>
      <w:r w:rsidR="006170BF" w:rsidRPr="006F66A2">
        <w:rPr>
          <w:rFonts w:cs="Arial"/>
        </w:rPr>
        <w:t xml:space="preserve"> установленном уставом поселения,</w:t>
      </w:r>
      <w:r w:rsidRPr="006F66A2">
        <w:rPr>
          <w:rFonts w:cs="Arial"/>
        </w:rPr>
        <w:t xml:space="preserve"> и размещение на официальном сайте администрации </w:t>
      </w:r>
      <w:r w:rsidR="00551973" w:rsidRPr="006F66A2">
        <w:rPr>
          <w:rFonts w:cs="Arial"/>
        </w:rPr>
        <w:t xml:space="preserve">Землянского </w:t>
      </w:r>
      <w:r w:rsidR="00D91F22" w:rsidRPr="006F66A2">
        <w:rPr>
          <w:rFonts w:cs="Arial"/>
        </w:rPr>
        <w:t>сельского</w:t>
      </w:r>
      <w:r w:rsidRPr="006F66A2">
        <w:rPr>
          <w:rFonts w:cs="Arial"/>
        </w:rPr>
        <w:t xml:space="preserve"> поселения </w:t>
      </w:r>
      <w:r w:rsidR="00A60D3C" w:rsidRPr="006F66A2">
        <w:rPr>
          <w:rFonts w:cs="Arial"/>
        </w:rPr>
        <w:t>Семилукского</w:t>
      </w:r>
      <w:r w:rsidRPr="006F66A2">
        <w:rPr>
          <w:rFonts w:cs="Arial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9F1FE9" w:rsidRPr="006F66A2" w:rsidRDefault="009F1FE9" w:rsidP="006F66A2">
      <w:pPr>
        <w:ind w:firstLine="709"/>
        <w:rPr>
          <w:rFonts w:cs="Arial"/>
        </w:rPr>
      </w:pPr>
    </w:p>
    <w:p w:rsidR="009F1FE9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3. Порядок и условия предоставления имущества в аренду</w:t>
      </w:r>
    </w:p>
    <w:p w:rsidR="00FD7D45" w:rsidRPr="006F66A2" w:rsidRDefault="00FD7D45" w:rsidP="006F66A2">
      <w:pPr>
        <w:ind w:firstLine="709"/>
        <w:rPr>
          <w:rFonts w:cs="Arial"/>
        </w:rPr>
      </w:pP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3.1. Предоставление в аренду субъектам малого и среднего предпринимательства</w:t>
      </w:r>
      <w:r w:rsidR="00495F97" w:rsidRPr="006F66A2">
        <w:rPr>
          <w:rFonts w:cs="Arial"/>
        </w:rPr>
        <w:t>, физическим лицам, применяющим специальный налоговый режим,</w:t>
      </w:r>
      <w:r w:rsidRPr="006F66A2">
        <w:rPr>
          <w:rFonts w:cs="Arial"/>
        </w:rPr>
        <w:t xml:space="preserve"> муниципального имущества, включенного в Перечень, осуществляется посредством проведения торгов (конкурсов, аукционов), а также в ином порядке, предусмотренном действующим законодательством. Юридические и физические лица, не относящиеся к категории субъектов малого и среднего предпринимательства</w:t>
      </w:r>
      <w:r w:rsidR="00495F97" w:rsidRPr="006F66A2">
        <w:rPr>
          <w:rFonts w:cs="Arial"/>
        </w:rPr>
        <w:t>, физическим лицам, применяющим специальный налоговый режим</w:t>
      </w:r>
      <w:r w:rsidRPr="006F66A2">
        <w:rPr>
          <w:rFonts w:cs="Arial"/>
        </w:rPr>
        <w:t xml:space="preserve">, к участию в торгах не допускаются. </w:t>
      </w:r>
      <w:proofErr w:type="gramStart"/>
      <w:r w:rsidRPr="006F66A2">
        <w:rPr>
          <w:rFonts w:cs="Arial"/>
        </w:rPr>
        <w:t xml:space="preserve">Проведение торгов на право заключения долгосрочного договора аренды муниципального имущества, включенного в Перечень, осуществляется в соответствии с Федеральным законом от 26.07.2006 № 135 – ФЗ «О защите конкуренции», Федеральным законом от 22.07.2008 № 159 - ФЗ </w:t>
      </w:r>
      <w:r w:rsidR="00354550" w:rsidRPr="006F66A2">
        <w:rPr>
          <w:rFonts w:cs="Arial"/>
        </w:rPr>
        <w:t>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</w:t>
      </w:r>
      <w:proofErr w:type="gramEnd"/>
      <w:r w:rsidR="00354550" w:rsidRPr="006F66A2">
        <w:rPr>
          <w:rFonts w:cs="Arial"/>
        </w:rPr>
        <w:t xml:space="preserve"> </w:t>
      </w:r>
      <w:proofErr w:type="gramStart"/>
      <w:r w:rsidR="00354550" w:rsidRPr="006F66A2">
        <w:rPr>
          <w:rFonts w:cs="Arial"/>
        </w:rPr>
        <w:t xml:space="preserve">Федерации» </w:t>
      </w:r>
      <w:r w:rsidRPr="006F66A2">
        <w:rPr>
          <w:rFonts w:cs="Arial"/>
        </w:rPr>
        <w:t>и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3.2. Имущество, включенное в Перечень, предоставляется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BF424A" w:rsidRPr="006F66A2">
        <w:rPr>
          <w:rFonts w:cs="Arial"/>
        </w:rPr>
        <w:t>, физическим лицам, применяющим специальный налоговый режим</w:t>
      </w:r>
      <w:r w:rsidRPr="006F66A2">
        <w:rPr>
          <w:rFonts w:cs="Arial"/>
        </w:rPr>
        <w:t>, на срок не менее 5 лет.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Условия предоставления муниципального имущества в аренду публикуются в информационном сообщении о проведении торгов на право заключения договора аренды муниципального имущества.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3.3. Размер арендной платы за пользование муниципальным имуществом субъектами малого и среднего предпринимательства и организациями, образующими инфраструктуру поддержки малого и среднего предпринимательства</w:t>
      </w:r>
      <w:r w:rsidR="00BF424A" w:rsidRPr="006F66A2">
        <w:rPr>
          <w:rFonts w:cs="Arial"/>
        </w:rPr>
        <w:t>, физическим лицам, применяющим специальный налоговый режим</w:t>
      </w:r>
      <w:r w:rsidRPr="006F66A2">
        <w:rPr>
          <w:rFonts w:cs="Arial"/>
        </w:rPr>
        <w:t xml:space="preserve">, устанавливается по результатам торгов. Первоначальная цена объекта определяется на основании отчета об оценке рыночной стоимости арендной платы, составленного в соответствии с законодательством Российской Федерации </w:t>
      </w:r>
      <w:proofErr w:type="gramStart"/>
      <w:r w:rsidRPr="006F66A2">
        <w:rPr>
          <w:rFonts w:cs="Arial"/>
        </w:rPr>
        <w:t>об</w:t>
      </w:r>
      <w:proofErr w:type="gramEnd"/>
      <w:r w:rsidRPr="006F66A2">
        <w:rPr>
          <w:rFonts w:cs="Arial"/>
        </w:rPr>
        <w:t xml:space="preserve"> оценочной деятельности.</w:t>
      </w:r>
    </w:p>
    <w:p w:rsidR="009F1FE9" w:rsidRPr="006F66A2" w:rsidRDefault="009F1FE9" w:rsidP="006F66A2">
      <w:pPr>
        <w:ind w:firstLine="709"/>
        <w:rPr>
          <w:rFonts w:cs="Arial"/>
        </w:rPr>
      </w:pPr>
      <w:r w:rsidRPr="006F66A2">
        <w:rPr>
          <w:rFonts w:cs="Arial"/>
        </w:rPr>
        <w:t>3.4. Оформление, подписание, государственная регистрация, а также расторжение договора аренды осуществляются в соответствии с действующим законодательством.</w:t>
      </w:r>
    </w:p>
    <w:p w:rsidR="00FD7D45" w:rsidRDefault="00FD7D45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E62A27" w:rsidRPr="006F66A2" w:rsidRDefault="00E62A27" w:rsidP="00FD7D45">
      <w:pPr>
        <w:ind w:firstLine="0"/>
        <w:rPr>
          <w:rFonts w:cs="Arial"/>
        </w:rPr>
        <w:sectPr w:rsidR="00E62A27" w:rsidRPr="006F66A2" w:rsidSect="00FD7D45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9F1FE9" w:rsidRPr="006F66A2" w:rsidRDefault="009F1FE9" w:rsidP="006F66A2">
      <w:pPr>
        <w:ind w:left="7371" w:firstLine="0"/>
        <w:rPr>
          <w:rFonts w:cs="Arial"/>
        </w:rPr>
      </w:pPr>
      <w:r w:rsidRPr="006F66A2">
        <w:rPr>
          <w:rFonts w:cs="Arial"/>
        </w:rPr>
        <w:lastRenderedPageBreak/>
        <w:t>Приложение</w:t>
      </w:r>
    </w:p>
    <w:p w:rsidR="009F1FE9" w:rsidRPr="006F66A2" w:rsidRDefault="009F1FE9" w:rsidP="006F66A2">
      <w:pPr>
        <w:ind w:left="7371" w:firstLine="0"/>
        <w:rPr>
          <w:rFonts w:cs="Arial"/>
        </w:rPr>
      </w:pPr>
      <w:proofErr w:type="gramStart"/>
      <w:r w:rsidRPr="006F66A2">
        <w:rPr>
          <w:rFonts w:cs="Arial"/>
        </w:rPr>
        <w:t>к Положению о порядке формирования, ведения</w:t>
      </w:r>
      <w:r w:rsidR="006F66A2">
        <w:rPr>
          <w:rFonts w:cs="Arial"/>
        </w:rPr>
        <w:t xml:space="preserve"> </w:t>
      </w:r>
      <w:r w:rsidRPr="006F66A2">
        <w:rPr>
          <w:rFonts w:cs="Arial"/>
        </w:rPr>
        <w:t>и обязательного опубликования Перечня муниципального</w:t>
      </w:r>
      <w:r w:rsidR="006F66A2">
        <w:rPr>
          <w:rFonts w:cs="Arial"/>
        </w:rPr>
        <w:t xml:space="preserve"> </w:t>
      </w:r>
      <w:r w:rsidRPr="006F66A2">
        <w:rPr>
          <w:rFonts w:cs="Arial"/>
        </w:rPr>
        <w:t>имущества, свободного от прав третьих лиц, подлежащего</w:t>
      </w:r>
      <w:r w:rsidR="006F66A2">
        <w:rPr>
          <w:rFonts w:cs="Arial"/>
        </w:rPr>
        <w:t xml:space="preserve"> </w:t>
      </w:r>
      <w:r w:rsidRPr="006F66A2">
        <w:rPr>
          <w:rFonts w:cs="Arial"/>
        </w:rPr>
        <w:t>предоставлению во владение и (или) пользование на</w:t>
      </w:r>
      <w:r w:rsidR="006F66A2">
        <w:rPr>
          <w:rFonts w:cs="Arial"/>
        </w:rPr>
        <w:t xml:space="preserve"> </w:t>
      </w:r>
      <w:r w:rsidRPr="006F66A2">
        <w:rPr>
          <w:rFonts w:cs="Arial"/>
        </w:rPr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r w:rsidR="006F66A2">
        <w:rPr>
          <w:rFonts w:cs="Arial"/>
        </w:rPr>
        <w:t xml:space="preserve"> </w:t>
      </w:r>
      <w:r w:rsidRPr="006F66A2">
        <w:rPr>
          <w:rFonts w:cs="Arial"/>
        </w:rPr>
        <w:t xml:space="preserve">предпринимательства, а также порядке и условиях </w:t>
      </w:r>
      <w:r w:rsidR="009203DE" w:rsidRPr="006F66A2">
        <w:rPr>
          <w:rFonts w:cs="Arial"/>
        </w:rPr>
        <w:t>п</w:t>
      </w:r>
      <w:r w:rsidRPr="006F66A2">
        <w:rPr>
          <w:rFonts w:cs="Arial"/>
        </w:rPr>
        <w:t>редоставления</w:t>
      </w:r>
      <w:r w:rsidR="00551973" w:rsidRPr="006F66A2">
        <w:rPr>
          <w:rFonts w:cs="Arial"/>
        </w:rPr>
        <w:t xml:space="preserve"> </w:t>
      </w:r>
      <w:r w:rsidRPr="006F66A2">
        <w:rPr>
          <w:rFonts w:cs="Arial"/>
        </w:rPr>
        <w:t>в аренду включенного в данный перечень имущества</w:t>
      </w:r>
      <w:proofErr w:type="gramEnd"/>
    </w:p>
    <w:p w:rsidR="009F1FE9" w:rsidRPr="006F66A2" w:rsidRDefault="009F1FE9" w:rsidP="006F66A2">
      <w:pPr>
        <w:ind w:firstLine="709"/>
        <w:rPr>
          <w:rFonts w:cs="Arial"/>
        </w:rPr>
      </w:pPr>
    </w:p>
    <w:p w:rsidR="009F1FE9" w:rsidRPr="006F66A2" w:rsidRDefault="009F1FE9" w:rsidP="006F66A2">
      <w:pPr>
        <w:ind w:firstLine="709"/>
        <w:jc w:val="center"/>
        <w:rPr>
          <w:rFonts w:cs="Arial"/>
        </w:rPr>
      </w:pPr>
      <w:r w:rsidRPr="006F66A2">
        <w:rPr>
          <w:rFonts w:cs="Arial"/>
        </w:rPr>
        <w:t>ПЕРЕЧЕНЬ</w:t>
      </w:r>
    </w:p>
    <w:p w:rsidR="00E62A27" w:rsidRDefault="009F1FE9" w:rsidP="006F66A2">
      <w:pPr>
        <w:ind w:firstLine="709"/>
        <w:jc w:val="center"/>
        <w:rPr>
          <w:rFonts w:cs="Arial"/>
        </w:rPr>
      </w:pPr>
      <w:proofErr w:type="gramStart"/>
      <w:r w:rsidRPr="006F66A2">
        <w:rPr>
          <w:rFonts w:cs="Arial"/>
        </w:rPr>
        <w:t xml:space="preserve">муниципального имущества </w:t>
      </w:r>
      <w:r w:rsidR="00551973" w:rsidRPr="006F66A2">
        <w:rPr>
          <w:rFonts w:cs="Arial"/>
        </w:rPr>
        <w:t xml:space="preserve">Землянского </w:t>
      </w:r>
      <w:r w:rsidR="00D91F22" w:rsidRPr="006F66A2">
        <w:rPr>
          <w:rFonts w:cs="Arial"/>
        </w:rPr>
        <w:t>сельского</w:t>
      </w:r>
      <w:r w:rsidRPr="006F66A2">
        <w:rPr>
          <w:rFonts w:cs="Arial"/>
        </w:rPr>
        <w:t xml:space="preserve"> поселения </w:t>
      </w:r>
      <w:r w:rsidR="00A60D3C" w:rsidRPr="006F66A2">
        <w:rPr>
          <w:rFonts w:cs="Arial"/>
        </w:rPr>
        <w:t>Семилукского</w:t>
      </w:r>
      <w:r w:rsidRPr="006F66A2">
        <w:rPr>
          <w:rFonts w:cs="Arial"/>
        </w:rPr>
        <w:t xml:space="preserve"> муниципального района Воронежской области, свободного от прав третьих лиц,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1863C1" w:rsidRPr="006F66A2">
        <w:rPr>
          <w:rFonts w:cs="Arial"/>
        </w:rPr>
        <w:t xml:space="preserve">, </w:t>
      </w:r>
      <w:r w:rsidR="00A25493" w:rsidRPr="006F66A2">
        <w:rPr>
          <w:rFonts w:cs="Arial"/>
        </w:rPr>
        <w:t>физическим лицам, не являющимися индивидуальными предпринимателями и применяющими специальный налоговый режим «Налог на профессиональный доход»</w:t>
      </w:r>
      <w:proofErr w:type="gramEnd"/>
    </w:p>
    <w:p w:rsidR="006F66A2" w:rsidRPr="006F66A2" w:rsidRDefault="006F66A2" w:rsidP="006F66A2">
      <w:pPr>
        <w:ind w:firstLine="709"/>
        <w:jc w:val="center"/>
        <w:rPr>
          <w:rFonts w:cs="Arial"/>
        </w:rPr>
      </w:pPr>
    </w:p>
    <w:tbl>
      <w:tblPr>
        <w:tblW w:w="5053" w:type="pct"/>
        <w:tblLayout w:type="fixed"/>
        <w:tblLook w:val="04A0"/>
      </w:tblPr>
      <w:tblGrid>
        <w:gridCol w:w="394"/>
        <w:gridCol w:w="714"/>
        <w:gridCol w:w="798"/>
        <w:gridCol w:w="640"/>
        <w:gridCol w:w="1271"/>
        <w:gridCol w:w="885"/>
        <w:gridCol w:w="882"/>
        <w:gridCol w:w="647"/>
        <w:gridCol w:w="779"/>
        <w:gridCol w:w="849"/>
        <w:gridCol w:w="631"/>
        <w:gridCol w:w="553"/>
        <w:gridCol w:w="599"/>
        <w:gridCol w:w="579"/>
        <w:gridCol w:w="537"/>
        <w:gridCol w:w="595"/>
        <w:gridCol w:w="952"/>
        <w:gridCol w:w="795"/>
        <w:gridCol w:w="605"/>
        <w:gridCol w:w="624"/>
        <w:gridCol w:w="605"/>
        <w:gridCol w:w="566"/>
        <w:gridCol w:w="589"/>
      </w:tblGrid>
      <w:tr w:rsidR="00FD7D45" w:rsidRPr="006F66A2" w:rsidTr="00FD7D45">
        <w:trPr>
          <w:trHeight w:val="240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2A27" w:rsidRPr="006F66A2" w:rsidRDefault="006F66A2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№</w:t>
            </w:r>
            <w:proofErr w:type="spellStart"/>
            <w:proofErr w:type="gramStart"/>
            <w:r w:rsidR="00E62A27" w:rsidRPr="006F66A2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  <w:proofErr w:type="gramEnd"/>
            <w:r w:rsidR="00E62A27" w:rsidRPr="006F66A2">
              <w:rPr>
                <w:rFonts w:cs="Arial"/>
                <w:color w:val="000000"/>
                <w:sz w:val="16"/>
                <w:szCs w:val="16"/>
              </w:rPr>
              <w:t>/</w:t>
            </w:r>
            <w:proofErr w:type="spellStart"/>
            <w:r w:rsidR="00E62A27" w:rsidRPr="006F66A2">
              <w:rPr>
                <w:rFonts w:cs="Arial"/>
                <w:color w:val="00000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A27" w:rsidRPr="006F66A2" w:rsidRDefault="00E62A27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Адрес (местоположение) объекта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63C1" w:rsidRPr="006F66A2" w:rsidRDefault="00E62A27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Вид объекта недвижимости;</w:t>
            </w:r>
          </w:p>
          <w:p w:rsidR="00E62A27" w:rsidRPr="006F66A2" w:rsidRDefault="00E62A27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тип движимого имущества 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A27" w:rsidRPr="006F66A2" w:rsidRDefault="009203DE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Н</w:t>
            </w:r>
            <w:r w:rsidR="00E62A27" w:rsidRPr="006F66A2">
              <w:rPr>
                <w:rFonts w:cs="Arial"/>
                <w:color w:val="000000"/>
                <w:sz w:val="16"/>
                <w:szCs w:val="16"/>
              </w:rPr>
              <w:t>аименование объекта учета</w:t>
            </w:r>
          </w:p>
        </w:tc>
        <w:tc>
          <w:tcPr>
            <w:tcW w:w="201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A27" w:rsidRPr="006F66A2" w:rsidRDefault="00E62A27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Сведения о недвижимом имуществе </w:t>
            </w:r>
          </w:p>
        </w:tc>
        <w:tc>
          <w:tcPr>
            <w:tcW w:w="7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A27" w:rsidRPr="006F66A2" w:rsidRDefault="00E62A27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Сведения о движимом имуществе </w:t>
            </w:r>
          </w:p>
        </w:tc>
        <w:tc>
          <w:tcPr>
            <w:tcW w:w="14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2A27" w:rsidRPr="006F66A2" w:rsidRDefault="00E62A27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Сведения о правообладателях </w:t>
            </w:r>
            <w:proofErr w:type="gramStart"/>
            <w:r w:rsidRPr="006F66A2">
              <w:rPr>
                <w:rFonts w:cs="Arial"/>
                <w:color w:val="000000"/>
                <w:sz w:val="16"/>
                <w:szCs w:val="16"/>
              </w:rPr>
              <w:t>и</w:t>
            </w:r>
            <w:proofErr w:type="gramEnd"/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 о правах третьих лиц на имущество</w:t>
            </w:r>
          </w:p>
        </w:tc>
      </w:tr>
      <w:tr w:rsidR="00FD7D45" w:rsidRPr="006F66A2" w:rsidTr="00FD7D45">
        <w:trPr>
          <w:trHeight w:val="495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Основная характеристика объекта недвижимости 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Кадастровый номер </w:t>
            </w:r>
          </w:p>
        </w:tc>
        <w:tc>
          <w:tcPr>
            <w:tcW w:w="2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Т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>ехническое состояние объекта недвижимости</w:t>
            </w:r>
          </w:p>
        </w:tc>
        <w:tc>
          <w:tcPr>
            <w:tcW w:w="19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К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 xml:space="preserve">атегория земель </w:t>
            </w:r>
          </w:p>
        </w:tc>
        <w:tc>
          <w:tcPr>
            <w:tcW w:w="17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В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 xml:space="preserve">ид разрешенного использования </w:t>
            </w:r>
          </w:p>
        </w:tc>
        <w:tc>
          <w:tcPr>
            <w:tcW w:w="1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Г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>осударственный регистрационный знак (при наличии)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М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>арка, модель</w:t>
            </w:r>
          </w:p>
        </w:tc>
        <w:tc>
          <w:tcPr>
            <w:tcW w:w="16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Г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>од выпуска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Состав (</w:t>
            </w:r>
            <w:r w:rsidR="001863C1" w:rsidRPr="006F66A2">
              <w:rPr>
                <w:rFonts w:cs="Arial"/>
                <w:color w:val="000000"/>
                <w:sz w:val="16"/>
                <w:szCs w:val="16"/>
              </w:rPr>
              <w:t>принадлежности</w:t>
            </w: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) имущества 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Для договоров аренды и безвозмездного пользования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Наименование правообладателя </w:t>
            </w:r>
          </w:p>
        </w:tc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Наличие ограниченного вещного права на имущество 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И</w:t>
            </w:r>
            <w:r w:rsidR="003452BC" w:rsidRPr="006F66A2">
              <w:rPr>
                <w:rFonts w:cs="Arial"/>
                <w:color w:val="000000"/>
                <w:sz w:val="16"/>
                <w:szCs w:val="16"/>
              </w:rPr>
              <w:t>И</w:t>
            </w: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НН правообладателя </w:t>
            </w:r>
          </w:p>
        </w:tc>
        <w:tc>
          <w:tcPr>
            <w:tcW w:w="1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1863C1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Контактный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 xml:space="preserve"> номер телефона </w:t>
            </w:r>
          </w:p>
        </w:tc>
        <w:tc>
          <w:tcPr>
            <w:tcW w:w="1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Адрес электронной почты </w:t>
            </w:r>
          </w:p>
        </w:tc>
      </w:tr>
      <w:tr w:rsidR="00FD7D45" w:rsidRPr="006F66A2" w:rsidTr="00FD7D45">
        <w:trPr>
          <w:trHeight w:val="2623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6F66A2">
              <w:rPr>
                <w:rFonts w:cs="Arial"/>
                <w:color w:val="000000"/>
                <w:sz w:val="16"/>
                <w:szCs w:val="16"/>
              </w:rPr>
              <w:t xml:space="preserve"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</w:t>
            </w:r>
            <w:r w:rsidRPr="006F66A2">
              <w:rPr>
                <w:rFonts w:cs="Arial"/>
                <w:color w:val="000000"/>
                <w:sz w:val="16"/>
                <w:szCs w:val="16"/>
              </w:rPr>
              <w:lastRenderedPageBreak/>
              <w:t>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9203DE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lastRenderedPageBreak/>
              <w:t>Ф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 xml:space="preserve">актическое </w:t>
            </w:r>
            <w:proofErr w:type="gramStart"/>
            <w:r w:rsidR="00E7187B" w:rsidRPr="006F66A2">
              <w:rPr>
                <w:rFonts w:cs="Arial"/>
                <w:color w:val="000000"/>
                <w:sz w:val="16"/>
                <w:szCs w:val="16"/>
              </w:rPr>
              <w:t>значение</w:t>
            </w:r>
            <w:proofErr w:type="gramEnd"/>
            <w:r w:rsidR="00E7187B" w:rsidRPr="006F66A2">
              <w:rPr>
                <w:rFonts w:cs="Arial"/>
                <w:color w:val="000000"/>
                <w:sz w:val="16"/>
                <w:szCs w:val="16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proofErr w:type="gramStart"/>
            <w:r w:rsidRPr="006F66A2">
              <w:rPr>
                <w:rFonts w:cs="Arial"/>
                <w:color w:val="000000"/>
                <w:sz w:val="16"/>
                <w:szCs w:val="16"/>
              </w:rPr>
              <w:t>Е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>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Номер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Тип (кадастровый, условный, устаревший)</w:t>
            </w:r>
          </w:p>
        </w:tc>
        <w:tc>
          <w:tcPr>
            <w:tcW w:w="2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Наличие права аренды или права безвозмездного пользования на имущество</w:t>
            </w:r>
            <w:r w:rsidR="009203DE" w:rsidRPr="006F66A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Дата окончания срока действия договора (при наличии)</w:t>
            </w: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87B" w:rsidRPr="006F66A2" w:rsidRDefault="00E7187B" w:rsidP="006F66A2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D7D45" w:rsidRPr="006F66A2" w:rsidTr="00FD7D45">
        <w:trPr>
          <w:trHeight w:val="259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E7187B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</w:t>
            </w:r>
            <w:r w:rsidR="00E7187B" w:rsidRPr="006F66A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</w:t>
            </w:r>
            <w:r w:rsidR="00A4637C" w:rsidRPr="006F66A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</w:t>
            </w:r>
            <w:r w:rsidR="00A4637C" w:rsidRPr="006F66A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</w:t>
            </w:r>
            <w:r w:rsidR="00A4637C" w:rsidRPr="006F66A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A25493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1</w:t>
            </w:r>
            <w:r w:rsidR="00A4637C" w:rsidRPr="006F66A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A4637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2</w:t>
            </w:r>
            <w:r w:rsidR="00A4637C" w:rsidRPr="006F66A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3452B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2</w:t>
            </w:r>
            <w:r w:rsidR="00A4637C" w:rsidRPr="006F66A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87B" w:rsidRPr="006F66A2" w:rsidRDefault="00A4637C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6F66A2">
              <w:rPr>
                <w:rFonts w:cs="Arial"/>
                <w:color w:val="000000"/>
                <w:sz w:val="16"/>
                <w:szCs w:val="16"/>
              </w:rPr>
              <w:t>23</w:t>
            </w:r>
          </w:p>
        </w:tc>
      </w:tr>
      <w:tr w:rsidR="00FD7D45" w:rsidRPr="006F66A2" w:rsidTr="00FD7D45">
        <w:trPr>
          <w:trHeight w:val="259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493" w:rsidRPr="006F66A2" w:rsidRDefault="006F66A2" w:rsidP="00FD7D45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-</w:t>
            </w:r>
          </w:p>
        </w:tc>
      </w:tr>
    </w:tbl>
    <w:p w:rsidR="009F1FE9" w:rsidRDefault="009F1FE9" w:rsidP="006F66A2">
      <w:pPr>
        <w:ind w:firstLine="0"/>
        <w:rPr>
          <w:rFonts w:cs="Arial"/>
        </w:rPr>
      </w:pPr>
    </w:p>
    <w:p w:rsidR="000F6D0E" w:rsidRDefault="000F6D0E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0F6D0E" w:rsidRDefault="000F6D0E" w:rsidP="006F66A2">
      <w:pPr>
        <w:ind w:firstLine="0"/>
        <w:rPr>
          <w:rFonts w:cs="Arial"/>
        </w:rPr>
        <w:sectPr w:rsidR="000F6D0E" w:rsidSect="00FD7D45">
          <w:pgSz w:w="16838" w:h="11906" w:orient="landscape"/>
          <w:pgMar w:top="2268" w:right="567" w:bottom="567" w:left="567" w:header="709" w:footer="709" w:gutter="0"/>
          <w:cols w:space="708"/>
          <w:docGrid w:linePitch="360"/>
        </w:sectPr>
      </w:pPr>
    </w:p>
    <w:p w:rsidR="000F6D0E" w:rsidRPr="005C40A4" w:rsidRDefault="000F6D0E" w:rsidP="000F6D0E">
      <w:pPr>
        <w:ind w:left="5670" w:firstLine="0"/>
        <w:rPr>
          <w:rFonts w:cs="Arial"/>
        </w:rPr>
      </w:pPr>
      <w:r w:rsidRPr="005C40A4">
        <w:rPr>
          <w:rFonts w:cs="Arial"/>
        </w:rPr>
        <w:lastRenderedPageBreak/>
        <w:t>УТВЕРЖДАЮ:</w:t>
      </w:r>
    </w:p>
    <w:p w:rsidR="000F6D0E" w:rsidRPr="005C40A4" w:rsidRDefault="000F6D0E" w:rsidP="000F6D0E">
      <w:pPr>
        <w:ind w:left="5670" w:firstLine="0"/>
        <w:rPr>
          <w:rFonts w:cs="Arial"/>
        </w:rPr>
      </w:pPr>
      <w:r w:rsidRPr="005C40A4">
        <w:rPr>
          <w:rFonts w:cs="Arial"/>
        </w:rPr>
        <w:t xml:space="preserve">Глава Землянского </w:t>
      </w:r>
      <w:proofErr w:type="gramStart"/>
      <w:r w:rsidRPr="005C40A4">
        <w:rPr>
          <w:rFonts w:cs="Arial"/>
        </w:rPr>
        <w:t>сельского</w:t>
      </w:r>
      <w:proofErr w:type="gramEnd"/>
      <w:r w:rsidRPr="005C40A4">
        <w:rPr>
          <w:rFonts w:cs="Arial"/>
        </w:rPr>
        <w:t xml:space="preserve"> поселения муниципального района Воронежской области </w:t>
      </w:r>
    </w:p>
    <w:p w:rsidR="000F6D0E" w:rsidRPr="005C40A4" w:rsidRDefault="000F6D0E" w:rsidP="000F6D0E">
      <w:pPr>
        <w:ind w:left="5670" w:firstLine="0"/>
        <w:rPr>
          <w:rFonts w:cs="Arial"/>
        </w:rPr>
      </w:pPr>
    </w:p>
    <w:p w:rsidR="000F6D0E" w:rsidRPr="005C40A4" w:rsidRDefault="000F6D0E" w:rsidP="000F6D0E">
      <w:pPr>
        <w:ind w:left="5670" w:firstLine="0"/>
        <w:rPr>
          <w:rFonts w:cs="Arial"/>
        </w:rPr>
      </w:pPr>
      <w:r w:rsidRPr="005C40A4">
        <w:rPr>
          <w:rFonts w:cs="Arial"/>
        </w:rPr>
        <w:t xml:space="preserve">________________А.А. </w:t>
      </w:r>
      <w:proofErr w:type="spellStart"/>
      <w:r w:rsidRPr="005C40A4">
        <w:rPr>
          <w:rFonts w:cs="Arial"/>
        </w:rPr>
        <w:t>Псарев</w:t>
      </w:r>
      <w:proofErr w:type="spellEnd"/>
    </w:p>
    <w:p w:rsidR="000F6D0E" w:rsidRPr="005C40A4" w:rsidRDefault="000F6D0E" w:rsidP="000F6D0E">
      <w:pPr>
        <w:ind w:left="5670" w:firstLine="0"/>
        <w:rPr>
          <w:rFonts w:cs="Arial"/>
        </w:rPr>
      </w:pPr>
      <w:r w:rsidRPr="005C40A4">
        <w:rPr>
          <w:rFonts w:cs="Arial"/>
        </w:rPr>
        <w:t>2</w:t>
      </w:r>
      <w:r w:rsidR="00B374FF">
        <w:rPr>
          <w:rFonts w:cs="Arial"/>
        </w:rPr>
        <w:t>4</w:t>
      </w:r>
      <w:r w:rsidRPr="005C40A4">
        <w:rPr>
          <w:rFonts w:cs="Arial"/>
        </w:rPr>
        <w:t>.1</w:t>
      </w:r>
      <w:r>
        <w:rPr>
          <w:rFonts w:cs="Arial"/>
        </w:rPr>
        <w:t>2</w:t>
      </w:r>
      <w:r w:rsidRPr="005C40A4">
        <w:rPr>
          <w:rFonts w:cs="Arial"/>
        </w:rPr>
        <w:t>.2021 года</w:t>
      </w:r>
    </w:p>
    <w:p w:rsidR="000F6D0E" w:rsidRPr="005C40A4" w:rsidRDefault="000F6D0E" w:rsidP="000F6D0E">
      <w:pPr>
        <w:ind w:firstLine="709"/>
        <w:rPr>
          <w:rFonts w:cs="Arial"/>
        </w:rPr>
      </w:pPr>
    </w:p>
    <w:p w:rsidR="000F6D0E" w:rsidRPr="005C40A4" w:rsidRDefault="000F6D0E" w:rsidP="000F6D0E">
      <w:pPr>
        <w:ind w:firstLine="709"/>
        <w:jc w:val="center"/>
        <w:rPr>
          <w:rFonts w:cs="Arial"/>
        </w:rPr>
      </w:pPr>
      <w:r w:rsidRPr="005C40A4">
        <w:rPr>
          <w:rFonts w:cs="Arial"/>
        </w:rPr>
        <w:t>Акт</w:t>
      </w:r>
    </w:p>
    <w:p w:rsidR="000F6D0E" w:rsidRPr="005C40A4" w:rsidRDefault="000F6D0E" w:rsidP="000F6D0E">
      <w:pPr>
        <w:ind w:firstLine="709"/>
        <w:jc w:val="center"/>
        <w:rPr>
          <w:rFonts w:cs="Arial"/>
        </w:rPr>
      </w:pPr>
      <w:r w:rsidRPr="005C40A4">
        <w:rPr>
          <w:rFonts w:cs="Arial"/>
        </w:rPr>
        <w:t>от 2</w:t>
      </w:r>
      <w:r w:rsidR="00B374FF">
        <w:rPr>
          <w:rFonts w:cs="Arial"/>
        </w:rPr>
        <w:t>4</w:t>
      </w:r>
      <w:r w:rsidRPr="005C40A4">
        <w:rPr>
          <w:rFonts w:cs="Arial"/>
        </w:rPr>
        <w:t>.11.2021 года</w:t>
      </w:r>
    </w:p>
    <w:p w:rsidR="000F6D0E" w:rsidRPr="005C40A4" w:rsidRDefault="000F6D0E" w:rsidP="000F6D0E">
      <w:pPr>
        <w:ind w:firstLine="709"/>
        <w:jc w:val="center"/>
        <w:rPr>
          <w:rFonts w:cs="Arial"/>
        </w:rPr>
      </w:pPr>
    </w:p>
    <w:p w:rsidR="000F6D0E" w:rsidRPr="005C40A4" w:rsidRDefault="000F6D0E" w:rsidP="000F6D0E">
      <w:pPr>
        <w:ind w:firstLine="709"/>
        <w:jc w:val="center"/>
        <w:rPr>
          <w:rFonts w:cs="Arial"/>
        </w:rPr>
      </w:pPr>
      <w:proofErr w:type="gramStart"/>
      <w:r w:rsidRPr="005C40A4">
        <w:rPr>
          <w:rFonts w:cs="Arial"/>
        </w:rPr>
        <w:t xml:space="preserve">Обнародования решения Совета народных депутатов Землянского сельского поселения Семилукского муниципального </w:t>
      </w:r>
      <w:r>
        <w:rPr>
          <w:rFonts w:cs="Arial"/>
        </w:rPr>
        <w:t>района Воронежской области от 24</w:t>
      </w:r>
      <w:r w:rsidRPr="005C40A4">
        <w:rPr>
          <w:rFonts w:cs="Arial"/>
        </w:rPr>
        <w:t>.1</w:t>
      </w:r>
      <w:r>
        <w:rPr>
          <w:rFonts w:cs="Arial"/>
        </w:rPr>
        <w:t>2.2021 г. № 59</w:t>
      </w:r>
      <w:r w:rsidRPr="005C40A4">
        <w:rPr>
          <w:rFonts w:cs="Arial"/>
        </w:rPr>
        <w:t xml:space="preserve"> «</w:t>
      </w:r>
      <w:r w:rsidRPr="006F66A2">
        <w:t>О внесении изменений в решение Совета народных депутатов Земля</w:t>
      </w:r>
      <w:r w:rsidR="00632F32">
        <w:t>нского сельского поселения от 23</w:t>
      </w:r>
      <w:r w:rsidRPr="006F66A2">
        <w:t>.10.2019 № 166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 долгосрочной основе субъектам</w:t>
      </w:r>
      <w:proofErr w:type="gramEnd"/>
      <w:r w:rsidRPr="006F66A2"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предпринимательства, а также </w:t>
      </w:r>
      <w:proofErr w:type="gramStart"/>
      <w:r w:rsidRPr="006F66A2">
        <w:t>порядке</w:t>
      </w:r>
      <w:proofErr w:type="gramEnd"/>
      <w:r w:rsidRPr="006F66A2">
        <w:t xml:space="preserve"> и условиях предоставления в аренду включенного в данный перечень имущества»</w:t>
      </w:r>
      <w:r w:rsidRPr="005C40A4">
        <w:rPr>
          <w:rFonts w:cs="Arial"/>
        </w:rPr>
        <w:t>»</w:t>
      </w:r>
    </w:p>
    <w:p w:rsidR="000F6D0E" w:rsidRPr="005C40A4" w:rsidRDefault="000F6D0E" w:rsidP="000F6D0E">
      <w:pPr>
        <w:ind w:firstLine="709"/>
        <w:rPr>
          <w:rFonts w:cs="Arial"/>
        </w:rPr>
      </w:pPr>
    </w:p>
    <w:p w:rsidR="000F6D0E" w:rsidRPr="005C40A4" w:rsidRDefault="000F6D0E" w:rsidP="000F6D0E">
      <w:pPr>
        <w:ind w:firstLine="709"/>
        <w:rPr>
          <w:rFonts w:cs="Arial"/>
        </w:rPr>
      </w:pPr>
      <w:r w:rsidRPr="005C40A4">
        <w:rPr>
          <w:rFonts w:cs="Arial"/>
        </w:rPr>
        <w:t>село Землянск</w:t>
      </w:r>
    </w:p>
    <w:p w:rsidR="000F6D0E" w:rsidRPr="005C40A4" w:rsidRDefault="000F6D0E" w:rsidP="000F6D0E">
      <w:pPr>
        <w:ind w:firstLine="709"/>
        <w:rPr>
          <w:rFonts w:cs="Arial"/>
        </w:rPr>
      </w:pPr>
    </w:p>
    <w:p w:rsidR="000F6D0E" w:rsidRPr="005C40A4" w:rsidRDefault="000F6D0E" w:rsidP="000F6D0E">
      <w:pPr>
        <w:ind w:firstLine="709"/>
        <w:rPr>
          <w:rFonts w:cs="Arial"/>
        </w:rPr>
      </w:pPr>
      <w:r w:rsidRPr="005C40A4">
        <w:rPr>
          <w:rFonts w:cs="Arial"/>
        </w:rPr>
        <w:t>Мы, нижеподписавшиеся:</w:t>
      </w:r>
    </w:p>
    <w:p w:rsidR="000F6D0E" w:rsidRPr="005C40A4" w:rsidRDefault="000F6D0E" w:rsidP="000F6D0E">
      <w:pPr>
        <w:ind w:firstLine="709"/>
        <w:rPr>
          <w:rFonts w:cs="Arial"/>
        </w:rPr>
      </w:pPr>
      <w:proofErr w:type="gramStart"/>
      <w:r w:rsidRPr="005C40A4">
        <w:rPr>
          <w:rFonts w:cs="Arial"/>
        </w:rPr>
        <w:t>Казакова Валентина Алексеевна – главный специалист администрации Землянского сельского поселения, Сухоруких Татьяна Дмитриевна – главный специалист администрации Землянского сельского поселения, Аринчина Светлана Александровна – ведущий специалист администрации Землянского сельского поселения составили настоящий акт о том, что 2</w:t>
      </w:r>
      <w:r w:rsidR="00B374FF">
        <w:rPr>
          <w:rFonts w:cs="Arial"/>
        </w:rPr>
        <w:t>4</w:t>
      </w:r>
      <w:r w:rsidRPr="005C40A4">
        <w:rPr>
          <w:rFonts w:cs="Arial"/>
        </w:rPr>
        <w:t>.1</w:t>
      </w:r>
      <w:r>
        <w:rPr>
          <w:rFonts w:cs="Arial"/>
        </w:rPr>
        <w:t>2</w:t>
      </w:r>
      <w:r w:rsidRPr="005C40A4">
        <w:rPr>
          <w:rFonts w:cs="Arial"/>
        </w:rPr>
        <w:t>.2021 года на стендах:</w:t>
      </w:r>
      <w:proofErr w:type="gramEnd"/>
    </w:p>
    <w:p w:rsidR="000F6D0E" w:rsidRPr="005C40A4" w:rsidRDefault="000F6D0E" w:rsidP="000F6D0E">
      <w:pPr>
        <w:ind w:firstLine="709"/>
        <w:rPr>
          <w:rFonts w:cs="Arial"/>
        </w:rPr>
      </w:pPr>
      <w:r w:rsidRPr="005C40A4">
        <w:rPr>
          <w:rFonts w:cs="Arial"/>
        </w:rPr>
        <w:t xml:space="preserve">1) Воронежская область, Семилукский район, село Землянск, переулок Колодезный, 4 – здание администрации Землянского </w:t>
      </w:r>
      <w:proofErr w:type="gramStart"/>
      <w:r w:rsidRPr="005C40A4">
        <w:rPr>
          <w:rFonts w:cs="Arial"/>
        </w:rPr>
        <w:t>сельского</w:t>
      </w:r>
      <w:proofErr w:type="gramEnd"/>
      <w:r w:rsidRPr="005C40A4">
        <w:rPr>
          <w:rFonts w:cs="Arial"/>
        </w:rPr>
        <w:t xml:space="preserve"> поселения;</w:t>
      </w:r>
    </w:p>
    <w:p w:rsidR="000F6D0E" w:rsidRPr="005C40A4" w:rsidRDefault="000F6D0E" w:rsidP="000F6D0E">
      <w:pPr>
        <w:ind w:firstLine="709"/>
        <w:rPr>
          <w:rFonts w:cs="Arial"/>
        </w:rPr>
      </w:pPr>
      <w:r w:rsidRPr="005C40A4">
        <w:rPr>
          <w:rFonts w:cs="Arial"/>
        </w:rPr>
        <w:t>2) Воронежская область, Семилукский район, село Землянск, площадь Леженина,10 – здание Землянского Дома культуры;</w:t>
      </w:r>
    </w:p>
    <w:p w:rsidR="000F6D0E" w:rsidRPr="005C40A4" w:rsidRDefault="000F6D0E" w:rsidP="000F6D0E">
      <w:pPr>
        <w:ind w:firstLine="709"/>
        <w:rPr>
          <w:rFonts w:cs="Arial"/>
        </w:rPr>
      </w:pPr>
      <w:r w:rsidRPr="005C40A4">
        <w:rPr>
          <w:rFonts w:cs="Arial"/>
        </w:rPr>
        <w:t xml:space="preserve">3) Воронежская область, Семилукский район, село Малая Верейка, улица </w:t>
      </w:r>
      <w:proofErr w:type="spellStart"/>
      <w:r w:rsidRPr="005C40A4">
        <w:rPr>
          <w:rFonts w:cs="Arial"/>
        </w:rPr>
        <w:t>Лепендина</w:t>
      </w:r>
      <w:proofErr w:type="spellEnd"/>
      <w:r w:rsidRPr="005C40A4">
        <w:rPr>
          <w:rFonts w:cs="Arial"/>
        </w:rPr>
        <w:t xml:space="preserve">, 2 – здание </w:t>
      </w:r>
      <w:proofErr w:type="spellStart"/>
      <w:r w:rsidRPr="005C40A4">
        <w:rPr>
          <w:rFonts w:cs="Arial"/>
        </w:rPr>
        <w:t>Маловерейского</w:t>
      </w:r>
      <w:proofErr w:type="spellEnd"/>
      <w:r w:rsidRPr="005C40A4">
        <w:rPr>
          <w:rFonts w:cs="Arial"/>
        </w:rPr>
        <w:t xml:space="preserve"> сельского Дома культуры;</w:t>
      </w:r>
    </w:p>
    <w:p w:rsidR="000F6D0E" w:rsidRPr="005C40A4" w:rsidRDefault="000F6D0E" w:rsidP="000F6D0E">
      <w:pPr>
        <w:ind w:firstLine="709"/>
        <w:rPr>
          <w:rFonts w:cs="Arial"/>
        </w:rPr>
      </w:pPr>
      <w:r w:rsidRPr="005C40A4">
        <w:rPr>
          <w:rFonts w:cs="Arial"/>
        </w:rPr>
        <w:t>4) Воронежская область, Семилукский район, село Казинка, улица Центральная, 80 – здание почтовой связи село Казинка;</w:t>
      </w:r>
    </w:p>
    <w:p w:rsidR="000F6D0E" w:rsidRPr="005C40A4" w:rsidRDefault="000F6D0E" w:rsidP="000F6D0E">
      <w:pPr>
        <w:ind w:firstLine="709"/>
        <w:rPr>
          <w:rFonts w:cs="Arial"/>
        </w:rPr>
      </w:pPr>
      <w:r w:rsidRPr="005C40A4">
        <w:rPr>
          <w:rFonts w:cs="Arial"/>
        </w:rPr>
        <w:t>5) Воронежская область, Семилукский район, село Малая Покровка, улица Набережная, 58-з – здание почтовой связи село Малая Покровка</w:t>
      </w:r>
    </w:p>
    <w:p w:rsidR="000F6D0E" w:rsidRPr="005C40A4" w:rsidRDefault="000F6D0E" w:rsidP="000F6D0E">
      <w:pPr>
        <w:ind w:firstLine="709"/>
        <w:rPr>
          <w:rFonts w:cs="Arial"/>
        </w:rPr>
      </w:pPr>
      <w:proofErr w:type="gramStart"/>
      <w:r w:rsidRPr="005C40A4">
        <w:rPr>
          <w:rFonts w:cs="Arial"/>
        </w:rPr>
        <w:t xml:space="preserve">в целях доведения до сведения граждан была размещена копия решения Совета народных депутатов Землянского сельского поселения от </w:t>
      </w:r>
      <w:r>
        <w:rPr>
          <w:rFonts w:cs="Arial"/>
        </w:rPr>
        <w:t>24.12.2021 г. № 59 «</w:t>
      </w:r>
      <w:r w:rsidRPr="006F66A2">
        <w:t xml:space="preserve">О внесении изменений в решение Совета народных депутатов Землянского сельского поселения от </w:t>
      </w:r>
      <w:r w:rsidR="00632F32">
        <w:t>23</w:t>
      </w:r>
      <w:r w:rsidRPr="006F66A2">
        <w:t>.10.2019 № 166 «Об утверждении Положения о порядке формирования, ведения и обязательного опубликования Перечня муниципального имущества, свободного от прав третьих лиц, подлежащего предоставлению во владение и (или) пользование на</w:t>
      </w:r>
      <w:proofErr w:type="gramEnd"/>
      <w:r w:rsidRPr="006F66A2">
        <w:t xml:space="preserve"> долгосрочной основе субъектам малого и среднего предпринимательства и организациям, образующим инфраструктуру поддержки </w:t>
      </w:r>
      <w:r w:rsidRPr="006F66A2">
        <w:lastRenderedPageBreak/>
        <w:t>субъектов малого и среднего предпринимательства, а также порядке и условиях предоставления в аренду включенного в данный перечень имущества»</w:t>
      </w:r>
      <w:r>
        <w:rPr>
          <w:rFonts w:cs="Arial"/>
        </w:rPr>
        <w:t>»</w:t>
      </w:r>
      <w:r w:rsidRPr="005C40A4">
        <w:rPr>
          <w:rFonts w:cs="Arial"/>
        </w:rPr>
        <w:t>.</w:t>
      </w:r>
    </w:p>
    <w:p w:rsidR="000F6D0E" w:rsidRPr="005C40A4" w:rsidRDefault="000F6D0E" w:rsidP="000F6D0E">
      <w:pPr>
        <w:ind w:firstLine="709"/>
        <w:rPr>
          <w:rFonts w:cs="Arial"/>
        </w:rPr>
      </w:pPr>
      <w:r w:rsidRPr="005C40A4">
        <w:rPr>
          <w:rFonts w:cs="Arial"/>
        </w:rPr>
        <w:t xml:space="preserve">Настоящий акт </w:t>
      </w:r>
      <w:proofErr w:type="gramStart"/>
      <w:r w:rsidRPr="005C40A4">
        <w:rPr>
          <w:rFonts w:cs="Arial"/>
        </w:rPr>
        <w:t>составлен в одном экземпляре и хранится</w:t>
      </w:r>
      <w:proofErr w:type="gramEnd"/>
      <w:r w:rsidRPr="005C40A4">
        <w:rPr>
          <w:rFonts w:cs="Arial"/>
        </w:rPr>
        <w:t xml:space="preserve"> вместе с первым экземпляром обнародованного правого акта.</w:t>
      </w:r>
    </w:p>
    <w:p w:rsidR="000F6D0E" w:rsidRPr="005C40A4" w:rsidRDefault="000F6D0E" w:rsidP="000F6D0E">
      <w:pPr>
        <w:ind w:firstLine="709"/>
        <w:rPr>
          <w:rFonts w:cs="Arial"/>
        </w:rPr>
      </w:pPr>
    </w:p>
    <w:p w:rsidR="000F6D0E" w:rsidRPr="005C40A4" w:rsidRDefault="000F6D0E" w:rsidP="000F6D0E">
      <w:pPr>
        <w:ind w:firstLine="709"/>
        <w:rPr>
          <w:rFonts w:cs="Arial"/>
        </w:rPr>
      </w:pPr>
      <w:r w:rsidRPr="005C40A4">
        <w:rPr>
          <w:rFonts w:cs="Arial"/>
        </w:rPr>
        <w:t>Подписи: ________________ Казакова В.А.</w:t>
      </w:r>
    </w:p>
    <w:p w:rsidR="000F6D0E" w:rsidRPr="005C40A4" w:rsidRDefault="000F6D0E" w:rsidP="000F6D0E">
      <w:pPr>
        <w:ind w:left="993" w:firstLine="709"/>
        <w:rPr>
          <w:rFonts w:cs="Arial"/>
        </w:rPr>
      </w:pPr>
      <w:r w:rsidRPr="005C40A4">
        <w:rPr>
          <w:rFonts w:cs="Arial"/>
        </w:rPr>
        <w:t xml:space="preserve"> ________________ Сухоруких Т.Д.</w:t>
      </w:r>
    </w:p>
    <w:p w:rsidR="000F6D0E" w:rsidRPr="005C40A4" w:rsidRDefault="000F6D0E" w:rsidP="000F6D0E">
      <w:pPr>
        <w:ind w:left="993" w:firstLine="709"/>
        <w:rPr>
          <w:rFonts w:cs="Arial"/>
        </w:rPr>
      </w:pPr>
      <w:r w:rsidRPr="005C40A4">
        <w:rPr>
          <w:rFonts w:cs="Arial"/>
        </w:rPr>
        <w:t xml:space="preserve"> ________________ Аринчина С.А.</w:t>
      </w:r>
    </w:p>
    <w:p w:rsidR="000F6D0E" w:rsidRPr="006F66A2" w:rsidRDefault="000F6D0E" w:rsidP="000F6D0E">
      <w:pPr>
        <w:ind w:firstLine="0"/>
        <w:rPr>
          <w:rFonts w:cs="Arial"/>
        </w:rPr>
      </w:pPr>
    </w:p>
    <w:sectPr w:rsidR="000F6D0E" w:rsidRPr="006F66A2" w:rsidSect="000F6D0E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6A0" w:rsidRDefault="002B76A0" w:rsidP="009A639A">
      <w:r>
        <w:separator/>
      </w:r>
    </w:p>
  </w:endnote>
  <w:endnote w:type="continuationSeparator" w:id="0">
    <w:p w:rsidR="002B76A0" w:rsidRDefault="002B76A0" w:rsidP="009A6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6A0" w:rsidRDefault="002B76A0" w:rsidP="009A639A">
      <w:r>
        <w:separator/>
      </w:r>
    </w:p>
  </w:footnote>
  <w:footnote w:type="continuationSeparator" w:id="0">
    <w:p w:rsidR="002B76A0" w:rsidRDefault="002B76A0" w:rsidP="009A63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43423"/>
    <w:multiLevelType w:val="hybridMultilevel"/>
    <w:tmpl w:val="901E68C2"/>
    <w:lvl w:ilvl="0" w:tplc="DED07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C743C"/>
    <w:rsid w:val="0001062A"/>
    <w:rsid w:val="00015330"/>
    <w:rsid w:val="00026B60"/>
    <w:rsid w:val="00046F50"/>
    <w:rsid w:val="00065FC1"/>
    <w:rsid w:val="000A44D3"/>
    <w:rsid w:val="000B5AB0"/>
    <w:rsid w:val="000F6D0E"/>
    <w:rsid w:val="001863C1"/>
    <w:rsid w:val="002209A4"/>
    <w:rsid w:val="00222552"/>
    <w:rsid w:val="00224D31"/>
    <w:rsid w:val="00245A1C"/>
    <w:rsid w:val="00257765"/>
    <w:rsid w:val="002B76A0"/>
    <w:rsid w:val="003452BC"/>
    <w:rsid w:val="00354550"/>
    <w:rsid w:val="00361ACE"/>
    <w:rsid w:val="003A26B3"/>
    <w:rsid w:val="003C6E6E"/>
    <w:rsid w:val="003F296E"/>
    <w:rsid w:val="004255E9"/>
    <w:rsid w:val="00495F97"/>
    <w:rsid w:val="004D20C0"/>
    <w:rsid w:val="004E0CC4"/>
    <w:rsid w:val="00521016"/>
    <w:rsid w:val="00551973"/>
    <w:rsid w:val="005C743C"/>
    <w:rsid w:val="00611606"/>
    <w:rsid w:val="006170BF"/>
    <w:rsid w:val="00632F32"/>
    <w:rsid w:val="006F66A2"/>
    <w:rsid w:val="00767BB2"/>
    <w:rsid w:val="00781DC1"/>
    <w:rsid w:val="007F6FBB"/>
    <w:rsid w:val="00816AA6"/>
    <w:rsid w:val="008339BB"/>
    <w:rsid w:val="00850B86"/>
    <w:rsid w:val="00860374"/>
    <w:rsid w:val="008A2854"/>
    <w:rsid w:val="008C2823"/>
    <w:rsid w:val="008E54D0"/>
    <w:rsid w:val="008E68F2"/>
    <w:rsid w:val="008F6D9F"/>
    <w:rsid w:val="009203DE"/>
    <w:rsid w:val="009A639A"/>
    <w:rsid w:val="009C3EFD"/>
    <w:rsid w:val="009E0523"/>
    <w:rsid w:val="009F1FE9"/>
    <w:rsid w:val="00A25493"/>
    <w:rsid w:val="00A4637C"/>
    <w:rsid w:val="00A60D3C"/>
    <w:rsid w:val="00B0686D"/>
    <w:rsid w:val="00B24FF9"/>
    <w:rsid w:val="00B2730E"/>
    <w:rsid w:val="00B374FF"/>
    <w:rsid w:val="00B5050F"/>
    <w:rsid w:val="00B5748A"/>
    <w:rsid w:val="00B94694"/>
    <w:rsid w:val="00BA11A1"/>
    <w:rsid w:val="00BA71E3"/>
    <w:rsid w:val="00BE6767"/>
    <w:rsid w:val="00BF424A"/>
    <w:rsid w:val="00C6451F"/>
    <w:rsid w:val="00C93580"/>
    <w:rsid w:val="00CE06DE"/>
    <w:rsid w:val="00CE4AB6"/>
    <w:rsid w:val="00D91DEC"/>
    <w:rsid w:val="00D91F22"/>
    <w:rsid w:val="00DE4EF7"/>
    <w:rsid w:val="00E40D63"/>
    <w:rsid w:val="00E4141F"/>
    <w:rsid w:val="00E62A27"/>
    <w:rsid w:val="00E7187B"/>
    <w:rsid w:val="00E833EB"/>
    <w:rsid w:val="00E928B0"/>
    <w:rsid w:val="00EC1F72"/>
    <w:rsid w:val="00ED38A5"/>
    <w:rsid w:val="00EE423E"/>
    <w:rsid w:val="00F1194B"/>
    <w:rsid w:val="00F20847"/>
    <w:rsid w:val="00F418F5"/>
    <w:rsid w:val="00FD7D45"/>
    <w:rsid w:val="00FF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E676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E676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E676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E676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E676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F1FE9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rsid w:val="009F1F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EC1F7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C1F7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C1F7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E676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E676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EC1F7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E676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E6767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A639A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A63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A639A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BE676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E676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E676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F5A5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F5A5B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611606"/>
    <w:pPr>
      <w:ind w:left="720"/>
      <w:contextualSpacing/>
    </w:pPr>
  </w:style>
  <w:style w:type="table" w:styleId="ad">
    <w:name w:val="Table Grid"/>
    <w:basedOn w:val="a1"/>
    <w:uiPriority w:val="59"/>
    <w:rsid w:val="00046F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208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5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B152-F06E-4F7D-BFCE-CF746C4D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69</TotalTime>
  <Pages>9</Pages>
  <Words>2483</Words>
  <Characters>14157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Zemlyansk</cp:lastModifiedBy>
  <cp:revision>9</cp:revision>
  <cp:lastPrinted>2022-01-10T10:48:00Z</cp:lastPrinted>
  <dcterms:created xsi:type="dcterms:W3CDTF">2021-12-13T12:35:00Z</dcterms:created>
  <dcterms:modified xsi:type="dcterms:W3CDTF">2022-01-10T10:52:00Z</dcterms:modified>
</cp:coreProperties>
</file>