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2B" w:rsidRDefault="00BC1B2B" w:rsidP="00BC1B2B">
      <w:pPr>
        <w:shd w:val="clear" w:color="auto" w:fill="FFFFFF"/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BC1B2B" w:rsidRDefault="00BC1B2B" w:rsidP="00BC1B2B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BC1B2B" w:rsidRDefault="00BC1B2B" w:rsidP="00BC1B2B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BC1B2B" w:rsidRDefault="00BC1B2B" w:rsidP="00BC1B2B">
      <w:pPr>
        <w:pStyle w:val="Text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C1B2B" w:rsidRDefault="00BC1B2B" w:rsidP="00BC1B2B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BC1B2B" w:rsidRDefault="00BC1B2B" w:rsidP="00BC1B2B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BC1B2B" w:rsidRDefault="00BC1B2B" w:rsidP="00BC1B2B">
      <w:pPr>
        <w:pStyle w:val="Text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_______.2024 года № ____</w:t>
      </w:r>
    </w:p>
    <w:p w:rsidR="00BC1B2B" w:rsidRDefault="00BC1B2B" w:rsidP="00BC1B2B">
      <w:pPr>
        <w:pStyle w:val="Text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Землянск </w:t>
      </w:r>
    </w:p>
    <w:p w:rsidR="002E205F" w:rsidRDefault="002E205F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BC1B2B" w:rsidRDefault="00BC1B2B" w:rsidP="00BC1B2B">
      <w:pPr>
        <w:ind w:right="3685"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О внесении изменений и дополнений в постановление администрации </w:t>
      </w:r>
      <w:r w:rsidR="00810566">
        <w:rPr>
          <w:rFonts w:cs="Arial"/>
          <w:bCs/>
          <w:kern w:val="28"/>
        </w:rPr>
        <w:t>Землянского</w:t>
      </w:r>
      <w:r>
        <w:rPr>
          <w:rFonts w:cs="Arial"/>
          <w:bCs/>
          <w:kern w:val="28"/>
        </w:rPr>
        <w:t xml:space="preserve"> сельского поселения от </w:t>
      </w:r>
      <w:r w:rsidR="00810566">
        <w:rPr>
          <w:rFonts w:cs="Arial"/>
        </w:rPr>
        <w:t>16.10.2023 № 106</w:t>
      </w:r>
      <w:r w:rsidR="00810566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>«</w:t>
      </w:r>
      <w:r>
        <w:rPr>
          <w:rFonts w:cs="Arial"/>
          <w:bCs/>
          <w:color w:val="000000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r w:rsidR="00810566">
        <w:rPr>
          <w:rFonts w:cs="Arial"/>
          <w:bCs/>
          <w:color w:val="000000"/>
        </w:rPr>
        <w:t>Землянского</w:t>
      </w:r>
      <w:r>
        <w:rPr>
          <w:rFonts w:cs="Arial"/>
          <w:bCs/>
          <w:color w:val="000000"/>
        </w:rPr>
        <w:t xml:space="preserve"> сельского поселения Семилукского муниципального района Воронежской области</w:t>
      </w:r>
      <w:r>
        <w:rPr>
          <w:rFonts w:cs="Arial"/>
          <w:bCs/>
          <w:kern w:val="28"/>
        </w:rPr>
        <w:t>»</w:t>
      </w:r>
    </w:p>
    <w:p w:rsidR="00BC1B2B" w:rsidRPr="008C7B2E" w:rsidRDefault="00BC1B2B" w:rsidP="00BC1B2B">
      <w:pPr>
        <w:ind w:right="3685" w:firstLine="0"/>
        <w:rPr>
          <w:rFonts w:ascii="Times New Roman" w:hAnsi="Times New Roman"/>
          <w:sz w:val="28"/>
          <w:szCs w:val="28"/>
        </w:rPr>
      </w:pP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cs="Arial"/>
          <w:b/>
        </w:rPr>
      </w:pPr>
      <w:proofErr w:type="gramStart"/>
      <w:r>
        <w:rPr>
          <w:rFonts w:cs="Arial"/>
        </w:rPr>
        <w:t xml:space="preserve">В </w:t>
      </w:r>
      <w:r w:rsidRPr="00BC1B2B">
        <w:rPr>
          <w:rFonts w:cs="Arial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C1B2B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BC1B2B">
        <w:rPr>
          <w:rFonts w:cs="Arial"/>
        </w:rPr>
        <w:t xml:space="preserve"> от </w:t>
      </w:r>
      <w:r w:rsidRPr="00BC1B2B">
        <w:rPr>
          <w:rFonts w:eastAsiaTheme="minorHAnsi" w:cs="Arial"/>
          <w:lang w:eastAsia="en-US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C1B2B">
        <w:rPr>
          <w:rFonts w:cs="Arial"/>
        </w:rPr>
        <w:t xml:space="preserve">, </w:t>
      </w:r>
      <w:r w:rsidRPr="00BC1B2B">
        <w:rPr>
          <w:rFonts w:eastAsia="Calibri" w:cs="Arial"/>
        </w:rPr>
        <w:t xml:space="preserve">Уставом </w:t>
      </w:r>
      <w:r w:rsidR="00810566">
        <w:rPr>
          <w:rFonts w:eastAsia="Calibri" w:cs="Arial"/>
        </w:rPr>
        <w:t>Землянского</w:t>
      </w:r>
      <w:r w:rsidRPr="00BC1B2B">
        <w:rPr>
          <w:rFonts w:eastAsia="Calibri" w:cs="Arial"/>
        </w:rPr>
        <w:t xml:space="preserve"> сельского поселения Семилукского муниципального района Воронежской области администрация </w:t>
      </w:r>
      <w:r w:rsidR="00810566">
        <w:rPr>
          <w:rFonts w:eastAsia="Calibri" w:cs="Arial"/>
        </w:rPr>
        <w:t>Землянского</w:t>
      </w:r>
      <w:r w:rsidRPr="00BC1B2B">
        <w:rPr>
          <w:rFonts w:eastAsia="Calibri" w:cs="Arial"/>
        </w:rPr>
        <w:t xml:space="preserve"> сельского поселения Семилукского муниципального района</w:t>
      </w:r>
      <w:proofErr w:type="gramEnd"/>
      <w:r w:rsidRPr="00BC1B2B">
        <w:rPr>
          <w:rFonts w:eastAsia="Calibri" w:cs="Arial"/>
        </w:rPr>
        <w:t xml:space="preserve"> Воронежской области постановляет:</w:t>
      </w:r>
    </w:p>
    <w:p w:rsidR="00BC1B2B" w:rsidRPr="00BC1B2B" w:rsidRDefault="00BC1B2B" w:rsidP="00BC1B2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1B2B" w:rsidRPr="00BC1B2B" w:rsidRDefault="00BC1B2B" w:rsidP="00BC1B2B">
      <w:pPr>
        <w:ind w:right="141" w:firstLine="709"/>
        <w:outlineLvl w:val="0"/>
        <w:rPr>
          <w:rFonts w:cs="Arial"/>
        </w:rPr>
      </w:pPr>
      <w:r w:rsidRPr="00BC1B2B">
        <w:rPr>
          <w:rFonts w:eastAsia="Calibri" w:cs="Arial"/>
        </w:rPr>
        <w:t xml:space="preserve">1. Внести </w:t>
      </w:r>
      <w:r w:rsidRPr="00BC1B2B">
        <w:rPr>
          <w:rFonts w:cs="Arial"/>
        </w:rPr>
        <w:t>следующие изменения и дополнения</w:t>
      </w:r>
      <w:r w:rsidRPr="00BC1B2B">
        <w:rPr>
          <w:rFonts w:eastAsia="Calibri" w:cs="Arial"/>
        </w:rPr>
        <w:t xml:space="preserve"> в </w:t>
      </w:r>
      <w:bookmarkStart w:id="0" w:name="_GoBack"/>
      <w:bookmarkEnd w:id="0"/>
      <w:r w:rsidRPr="00BC1B2B">
        <w:rPr>
          <w:rFonts w:eastAsia="Calibri" w:cs="Arial"/>
        </w:rPr>
        <w:t xml:space="preserve">постановление администрации </w:t>
      </w:r>
      <w:r w:rsidR="00810566">
        <w:rPr>
          <w:rFonts w:eastAsia="Calibri" w:cs="Arial"/>
        </w:rPr>
        <w:t>Землянского</w:t>
      </w:r>
      <w:r w:rsidRPr="00BC1B2B">
        <w:rPr>
          <w:rFonts w:eastAsia="Calibri" w:cs="Arial"/>
        </w:rPr>
        <w:t xml:space="preserve"> сельского поселения</w:t>
      </w:r>
      <w:r w:rsidRPr="00BC1B2B">
        <w:rPr>
          <w:rFonts w:cs="Arial"/>
          <w:bCs/>
          <w:kern w:val="28"/>
        </w:rPr>
        <w:t xml:space="preserve"> от </w:t>
      </w:r>
      <w:r w:rsidR="00810566">
        <w:rPr>
          <w:rFonts w:cs="Arial"/>
        </w:rPr>
        <w:t>16.10.2023 № 106</w:t>
      </w:r>
      <w:r w:rsidR="00810566" w:rsidRPr="00BC1B2B">
        <w:rPr>
          <w:rFonts w:cs="Arial"/>
          <w:bCs/>
          <w:kern w:val="28"/>
        </w:rPr>
        <w:t xml:space="preserve"> </w:t>
      </w:r>
      <w:r w:rsidRPr="00BC1B2B">
        <w:rPr>
          <w:rFonts w:cs="Arial"/>
          <w:bCs/>
          <w:kern w:val="28"/>
        </w:rPr>
        <w:t>«</w:t>
      </w:r>
      <w:r w:rsidRPr="00BC1B2B">
        <w:rPr>
          <w:rFonts w:cs="Arial"/>
          <w:bCs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на территории </w:t>
      </w:r>
      <w:r w:rsidR="00810566">
        <w:rPr>
          <w:rFonts w:cs="Arial"/>
          <w:bCs/>
        </w:rPr>
        <w:t>Землянского</w:t>
      </w:r>
      <w:r w:rsidRPr="00BC1B2B">
        <w:rPr>
          <w:rFonts w:cs="Arial"/>
          <w:bCs/>
        </w:rPr>
        <w:t xml:space="preserve"> сельского поселения Семилукского муниципального района Воронежской области</w:t>
      </w:r>
      <w:r w:rsidRPr="00BC1B2B">
        <w:rPr>
          <w:rFonts w:cs="Arial"/>
          <w:bCs/>
          <w:kern w:val="28"/>
        </w:rPr>
        <w:t>»</w:t>
      </w:r>
      <w:r w:rsidRPr="00BC1B2B">
        <w:rPr>
          <w:rFonts w:cs="Arial"/>
        </w:rPr>
        <w:t>:</w:t>
      </w:r>
    </w:p>
    <w:p w:rsidR="00BC1B2B" w:rsidRPr="00BC1B2B" w:rsidRDefault="00BC1B2B" w:rsidP="00BC1B2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1B2B">
        <w:rPr>
          <w:rFonts w:ascii="Arial" w:hAnsi="Arial" w:cs="Arial"/>
          <w:sz w:val="24"/>
          <w:szCs w:val="24"/>
        </w:rPr>
        <w:t>1.1. подпункт 14 подпункта 12.2 пункта 12 приложения к постановлению изложить в следующей редакции: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cs="Arial"/>
        </w:rPr>
      </w:pPr>
      <w:r w:rsidRPr="00BC1B2B">
        <w:rPr>
          <w:rFonts w:cs="Arial"/>
        </w:rPr>
        <w:t xml:space="preserve">«14) </w:t>
      </w:r>
      <w:r w:rsidRPr="00BC1B2B">
        <w:rPr>
          <w:rFonts w:eastAsiaTheme="minorHAnsi" w:cs="Arial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6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кодексом</w:t>
        </w:r>
      </w:hyperlink>
      <w:r w:rsidRPr="00BC1B2B">
        <w:rPr>
          <w:rFonts w:eastAsiaTheme="minorHAnsi" w:cs="Arial"/>
          <w:lang w:eastAsia="en-US"/>
        </w:rPr>
        <w:t xml:space="preserve"> Российской Федерации юридическим лицом, определенным Российской Федерацией или Воронежской областью</w:t>
      </w:r>
      <w:proofErr w:type="gramStart"/>
      <w:r w:rsidRPr="00BC1B2B">
        <w:rPr>
          <w:rFonts w:eastAsiaTheme="minorHAnsi" w:cs="Arial"/>
          <w:lang w:eastAsia="en-US"/>
        </w:rPr>
        <w:t>;</w:t>
      </w:r>
      <w:r w:rsidRPr="00BC1B2B">
        <w:rPr>
          <w:rFonts w:cs="Arial"/>
        </w:rPr>
        <w:t>»</w:t>
      </w:r>
      <w:proofErr w:type="gramEnd"/>
      <w:r w:rsidRPr="00BC1B2B">
        <w:rPr>
          <w:rFonts w:cs="Arial"/>
        </w:rPr>
        <w:t xml:space="preserve">; </w:t>
      </w:r>
    </w:p>
    <w:p w:rsidR="00BC1B2B" w:rsidRPr="00BC1B2B" w:rsidRDefault="00BC1B2B" w:rsidP="00BC1B2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1B2B">
        <w:rPr>
          <w:rFonts w:ascii="Arial" w:hAnsi="Arial" w:cs="Arial"/>
          <w:sz w:val="24"/>
          <w:szCs w:val="24"/>
        </w:rPr>
        <w:t>1.2. подпункт 16 подпункта 12.2 пункта 12 приложения к постановлению изложить в следующей редакции: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cs="Arial"/>
        </w:rPr>
      </w:pPr>
      <w:r w:rsidRPr="00BC1B2B">
        <w:rPr>
          <w:rFonts w:cs="Arial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Pr="00BC1B2B">
        <w:rPr>
          <w:rFonts w:eastAsiaTheme="minorHAnsi" w:cs="Arial"/>
          <w:lang w:eastAsia="en-US"/>
        </w:rPr>
        <w:t>и (или) региональной инвестиционной программой</w:t>
      </w:r>
      <w:proofErr w:type="gramStart"/>
      <w:r w:rsidRPr="00BC1B2B">
        <w:rPr>
          <w:rFonts w:cs="Arial"/>
        </w:rPr>
        <w:t>;»</w:t>
      </w:r>
      <w:proofErr w:type="gramEnd"/>
      <w:r w:rsidRPr="00BC1B2B">
        <w:rPr>
          <w:rFonts w:cs="Arial"/>
        </w:rPr>
        <w:t>;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cs="Arial"/>
        </w:rPr>
      </w:pPr>
      <w:r w:rsidRPr="00BC1B2B">
        <w:rPr>
          <w:rFonts w:cs="Arial"/>
        </w:rPr>
        <w:t xml:space="preserve">1.3. Абзац третий подпункта 21.1.1 подпункта 21.1 пункта 21 </w:t>
      </w:r>
      <w:r w:rsidRPr="00BC1B2B">
        <w:rPr>
          <w:rFonts w:eastAsia="Calibri" w:cs="Arial"/>
        </w:rPr>
        <w:t xml:space="preserve">приложения к постановлению </w:t>
      </w:r>
      <w:r w:rsidRPr="00BC1B2B">
        <w:rPr>
          <w:rFonts w:cs="Arial"/>
        </w:rPr>
        <w:t>изложить в следующей редакции: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BC1B2B">
        <w:rPr>
          <w:rFonts w:cs="Arial"/>
        </w:rPr>
        <w:lastRenderedPageBreak/>
        <w:t xml:space="preserve">«В 2024 году </w:t>
      </w:r>
      <w:r w:rsidRPr="00BC1B2B">
        <w:rPr>
          <w:rFonts w:eastAsiaTheme="minorHAnsi" w:cs="Arial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7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пунктом 16 статьи 11.10</w:t>
        </w:r>
      </w:hyperlink>
      <w:r w:rsidRPr="00BC1B2B">
        <w:rPr>
          <w:rFonts w:eastAsiaTheme="minorHAnsi" w:cs="Arial"/>
          <w:lang w:eastAsia="en-US"/>
        </w:rPr>
        <w:t xml:space="preserve"> Земельного Кодекса РФ, </w:t>
      </w:r>
      <w:hyperlink r:id="rId8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подпунктами 5</w:t>
        </w:r>
      </w:hyperlink>
      <w:r w:rsidRPr="00BC1B2B">
        <w:rPr>
          <w:rFonts w:eastAsiaTheme="minorHAnsi" w:cs="Arial"/>
          <w:lang w:eastAsia="en-US"/>
        </w:rPr>
        <w:t xml:space="preserve"> - </w:t>
      </w:r>
      <w:hyperlink r:id="rId9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9</w:t>
        </w:r>
      </w:hyperlink>
      <w:r w:rsidRPr="00BC1B2B">
        <w:rPr>
          <w:rFonts w:eastAsiaTheme="minorHAnsi" w:cs="Arial"/>
          <w:lang w:eastAsia="en-US"/>
        </w:rPr>
        <w:t xml:space="preserve">, </w:t>
      </w:r>
      <w:hyperlink r:id="rId10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13</w:t>
        </w:r>
      </w:hyperlink>
      <w:r w:rsidRPr="00BC1B2B">
        <w:rPr>
          <w:rFonts w:eastAsiaTheme="minorHAnsi" w:cs="Arial"/>
          <w:lang w:eastAsia="en-US"/>
        </w:rPr>
        <w:t xml:space="preserve"> - </w:t>
      </w:r>
      <w:hyperlink r:id="rId11" w:history="1">
        <w:r w:rsidRPr="00BC1B2B">
          <w:rPr>
            <w:rStyle w:val="a6"/>
            <w:rFonts w:eastAsiaTheme="minorHAnsi" w:cs="Arial"/>
            <w:color w:val="auto"/>
            <w:u w:val="none"/>
            <w:lang w:eastAsia="en-US"/>
          </w:rPr>
          <w:t>19 пункта 8</w:t>
        </w:r>
      </w:hyperlink>
      <w:r w:rsidRPr="00BC1B2B">
        <w:rPr>
          <w:rFonts w:eastAsiaTheme="minorHAnsi" w:cs="Arial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 w:rsidRPr="00BC1B2B">
        <w:rPr>
          <w:rFonts w:eastAsiaTheme="minorHAnsi" w:cs="Arial"/>
          <w:lang w:eastAsia="en-US"/>
        </w:rPr>
        <w:t xml:space="preserve"> ее </w:t>
      </w:r>
      <w:proofErr w:type="gramStart"/>
      <w:r w:rsidRPr="00BC1B2B">
        <w:rPr>
          <w:rFonts w:eastAsiaTheme="minorHAnsi" w:cs="Arial"/>
          <w:lang w:eastAsia="en-US"/>
        </w:rPr>
        <w:t>утверждении</w:t>
      </w:r>
      <w:proofErr w:type="gramEnd"/>
      <w:r w:rsidRPr="00BC1B2B">
        <w:rPr>
          <w:rFonts w:eastAsiaTheme="minorHAnsi" w:cs="Arial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дней.». 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outlineLvl w:val="0"/>
        <w:rPr>
          <w:rFonts w:eastAsiaTheme="minorHAnsi" w:cs="Arial"/>
          <w:lang w:eastAsia="en-US"/>
        </w:rPr>
      </w:pPr>
      <w:r w:rsidRPr="00BC1B2B">
        <w:rPr>
          <w:rFonts w:eastAsiaTheme="minorHAnsi" w:cs="Arial"/>
          <w:lang w:eastAsia="en-US"/>
        </w:rPr>
        <w:t xml:space="preserve">1.4. </w:t>
      </w:r>
      <w:r w:rsidR="002F7BDA">
        <w:rPr>
          <w:rFonts w:eastAsiaTheme="minorHAnsi" w:cs="Arial"/>
          <w:lang w:eastAsia="en-US"/>
        </w:rPr>
        <w:t>П</w:t>
      </w:r>
      <w:r w:rsidRPr="00BC1B2B">
        <w:rPr>
          <w:rFonts w:eastAsiaTheme="minorHAnsi" w:cs="Arial"/>
          <w:lang w:eastAsia="en-US"/>
        </w:rPr>
        <w:t xml:space="preserve">ункт </w:t>
      </w:r>
      <w:r w:rsidR="002F7BDA">
        <w:rPr>
          <w:rFonts w:eastAsiaTheme="minorHAnsi" w:cs="Arial"/>
          <w:lang w:eastAsia="en-US"/>
        </w:rPr>
        <w:t xml:space="preserve">20 </w:t>
      </w:r>
      <w:r w:rsidRPr="00BC1B2B">
        <w:rPr>
          <w:rFonts w:eastAsia="Calibri" w:cs="Arial"/>
        </w:rPr>
        <w:t xml:space="preserve">приложения к постановлению </w:t>
      </w:r>
      <w:r w:rsidR="002F7BDA">
        <w:rPr>
          <w:rFonts w:eastAsiaTheme="minorHAnsi" w:cs="Arial"/>
          <w:lang w:eastAsia="en-US"/>
        </w:rPr>
        <w:t>изложить в новой</w:t>
      </w:r>
      <w:r w:rsidRPr="00BC1B2B">
        <w:rPr>
          <w:rFonts w:eastAsiaTheme="minorHAnsi" w:cs="Arial"/>
          <w:lang w:eastAsia="en-US"/>
        </w:rPr>
        <w:t xml:space="preserve"> </w:t>
      </w:r>
      <w:r w:rsidR="002F7BDA">
        <w:rPr>
          <w:rFonts w:eastAsiaTheme="minorHAnsi" w:cs="Arial"/>
          <w:lang w:eastAsia="en-US"/>
        </w:rPr>
        <w:t>редакции</w:t>
      </w:r>
      <w:r w:rsidRPr="00BC1B2B">
        <w:rPr>
          <w:rFonts w:eastAsiaTheme="minorHAnsi" w:cs="Arial"/>
          <w:lang w:eastAsia="en-US"/>
        </w:rPr>
        <w:t>:</w:t>
      </w:r>
    </w:p>
    <w:p w:rsidR="002F7BDA" w:rsidRDefault="00BC1B2B" w:rsidP="002F7BD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BC1B2B">
        <w:rPr>
          <w:rFonts w:cs="Arial"/>
        </w:rPr>
        <w:t>«</w:t>
      </w:r>
      <w:r w:rsidR="002F7BDA">
        <w:rPr>
          <w:rFonts w:ascii="Arial" w:hAnsi="Arial" w:cs="Arial"/>
          <w:spacing w:val="0"/>
          <w:sz w:val="24"/>
          <w:szCs w:val="24"/>
        </w:rPr>
        <w:t>20. Подразделы, содержащие описание вариантов предоставления Муниципальной услуги</w:t>
      </w:r>
    </w:p>
    <w:p w:rsidR="002F7BDA" w:rsidRDefault="002F7BDA" w:rsidP="002F7BD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20.1. Вариант 1. </w:t>
      </w:r>
      <w:r>
        <w:rPr>
          <w:rFonts w:ascii="Arial" w:eastAsiaTheme="minorHAnsi" w:hAnsi="Arial" w:cs="Arial"/>
          <w:spacing w:val="0"/>
          <w:sz w:val="24"/>
          <w:szCs w:val="24"/>
        </w:rPr>
        <w:t>Предоставление земельного участка, находящегося в Муниципальной собственности, на торгах.</w:t>
      </w:r>
    </w:p>
    <w:p w:rsidR="002F7BDA" w:rsidRDefault="002F7BDA" w:rsidP="002F7BD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20.1.1. Результатом предоставления Муниципальной услуги в соответствии с настоящим вариантом является заключение договора купли-продажи, аренды земельного участка по результатам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Максимальный срок предоставления Муниципальной услуги в соответствии с настоящим вариантом – два месяца </w:t>
      </w:r>
      <w:r>
        <w:rPr>
          <w:rFonts w:eastAsiaTheme="minorHAnsi" w:cs="Arial"/>
          <w:lang w:eastAsia="en-US"/>
        </w:rPr>
        <w:t xml:space="preserve">со дня поступления заявления об утверждении схемы расположения земельного участка, </w:t>
      </w:r>
      <w:r>
        <w:rPr>
          <w:rFonts w:cs="Arial"/>
        </w:rPr>
        <w:t>заявления о проведен</w:t>
      </w:r>
      <w:proofErr w:type="gramStart"/>
      <w:r>
        <w:rPr>
          <w:rFonts w:cs="Arial"/>
        </w:rPr>
        <w:t>ии ау</w:t>
      </w:r>
      <w:proofErr w:type="gramEnd"/>
      <w:r>
        <w:rPr>
          <w:rFonts w:cs="Arial"/>
        </w:rPr>
        <w:t>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cs="Arial"/>
        </w:rPr>
        <w:t xml:space="preserve">В 2024 году </w:t>
      </w:r>
      <w:r>
        <w:rPr>
          <w:rFonts w:eastAsiaTheme="minorHAnsi" w:cs="Arial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12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пунктом 16 статьи 11.10</w:t>
        </w:r>
      </w:hyperlink>
      <w:r w:rsidRPr="002F7BDA">
        <w:rPr>
          <w:rFonts w:eastAsiaTheme="minorHAnsi" w:cs="Arial"/>
          <w:lang w:eastAsia="en-US"/>
        </w:rPr>
        <w:t xml:space="preserve"> Земельного Кодекса РФ, </w:t>
      </w:r>
      <w:hyperlink r:id="rId13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подпунктами 5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14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9</w:t>
        </w:r>
      </w:hyperlink>
      <w:r w:rsidRPr="002F7BDA">
        <w:rPr>
          <w:rFonts w:eastAsiaTheme="minorHAnsi" w:cs="Arial"/>
          <w:lang w:eastAsia="en-US"/>
        </w:rPr>
        <w:t xml:space="preserve">, </w:t>
      </w:r>
      <w:hyperlink r:id="rId15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13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16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19 пункта 8</w:t>
        </w:r>
      </w:hyperlink>
      <w:r>
        <w:rPr>
          <w:rFonts w:eastAsiaTheme="minorHAnsi" w:cs="Arial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</w:t>
      </w:r>
      <w:proofErr w:type="gramEnd"/>
      <w:r>
        <w:rPr>
          <w:rFonts w:eastAsiaTheme="minorHAnsi" w:cs="Arial"/>
          <w:lang w:eastAsia="en-US"/>
        </w:rPr>
        <w:t xml:space="preserve"> ее </w:t>
      </w:r>
      <w:proofErr w:type="gramStart"/>
      <w:r>
        <w:rPr>
          <w:rFonts w:eastAsiaTheme="minorHAnsi" w:cs="Arial"/>
          <w:lang w:eastAsia="en-US"/>
        </w:rPr>
        <w:t>утверждении</w:t>
      </w:r>
      <w:proofErr w:type="gramEnd"/>
      <w:r>
        <w:rPr>
          <w:rFonts w:eastAsiaTheme="minorHAnsi" w:cs="Arial"/>
          <w:lang w:eastAsia="en-US"/>
        </w:rPr>
        <w:t xml:space="preserve"> при наличии хотя бы одного из указанных оснований, осуществляется в срок не более 14 календарных дней.. 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20.1.2. Прием запроса и документов и (или) информации, необходимых для предоставления Муниципальной услуги.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 xml:space="preserve">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документов, поданным лично либо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 в Администрацию либо в МФЦ. 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Заявление в форме электронного документа представляется в Администрацию по выбору Заявителя способами, установленными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</w:t>
      </w:r>
      <w:proofErr w:type="gramEnd"/>
      <w:r>
        <w:rPr>
          <w:rFonts w:eastAsiaTheme="minorHAnsi" w:cs="Arial"/>
          <w:lang w:eastAsia="en-US"/>
        </w:rPr>
        <w:t xml:space="preserve"> </w:t>
      </w:r>
      <w:proofErr w:type="gramStart"/>
      <w:r>
        <w:rPr>
          <w:rFonts w:eastAsiaTheme="minorHAnsi" w:cs="Arial"/>
          <w:lang w:eastAsia="en-US"/>
        </w:rPr>
        <w:t xml:space="preserve">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>
        <w:rPr>
          <w:rFonts w:eastAsiaTheme="minorHAnsi" w:cs="Arial"/>
          <w:lang w:eastAsia="en-US"/>
        </w:rPr>
        <w:lastRenderedPageBreak/>
        <w:t>форме электронных документов с использованием</w:t>
      </w:r>
      <w:proofErr w:type="gramEnd"/>
      <w:r>
        <w:rPr>
          <w:rFonts w:eastAsiaTheme="minorHAnsi" w:cs="Arial"/>
          <w:lang w:eastAsia="en-US"/>
        </w:rPr>
        <w:t xml:space="preserve"> информационно-телекоммуникационной сети «Интернет», а также требований к их формату». </w:t>
      </w:r>
    </w:p>
    <w:p w:rsidR="002F7BDA" w:rsidRDefault="002F7BDA" w:rsidP="002F7BDA">
      <w:pPr>
        <w:ind w:firstLine="709"/>
        <w:rPr>
          <w:rFonts w:cs="Arial"/>
        </w:rPr>
      </w:pPr>
      <w:bookmarkStart w:id="1" w:name="Par3"/>
      <w:bookmarkEnd w:id="1"/>
      <w:r>
        <w:rPr>
          <w:rFonts w:cs="Arial"/>
        </w:rPr>
        <w:t>Состав заявления о предоставлении Муниципальной услуги и перечень документов, необходимых для представления Заявителем в соответствии с вариантом 1 указан в пп.9.1 пункта 9 настоящего Административного регламента.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Заявление, представленное с нарушением порядка, установленного настоящим подпунктом, не рассматривается Администрацией.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частью 18 статьи 14.1</w:t>
        </w:r>
      </w:hyperlink>
      <w:r w:rsidRPr="002F7BDA">
        <w:rPr>
          <w:rFonts w:eastAsiaTheme="minorHAnsi" w:cs="Arial"/>
          <w:lang w:eastAsia="en-US"/>
        </w:rPr>
        <w:t xml:space="preserve"> Федерального закона от 27.07.2006 № 149-ФЗ «Об инф</w:t>
      </w:r>
      <w:r>
        <w:rPr>
          <w:rFonts w:eastAsiaTheme="minorHAnsi" w:cs="Arial"/>
          <w:lang w:eastAsia="en-US"/>
        </w:rPr>
        <w:t>ормации, информационных технологиях и о защите информации».</w:t>
      </w:r>
      <w:proofErr w:type="gramEnd"/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При личном обращении Заявителя или его уполномоченного представителя в Администрацию либо в МФЦ должностное лицо, уполномоченное на прием документов: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- устанавливает предмет обращения, личность Заявителя;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lastRenderedPageBreak/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срок, установленный соглашением о взаимодействии.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Максимальный срок исполнения административной процедуры - 1 рабочий день (в пределах общего срока предоставления Муниципальной услуги).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cs="Arial"/>
        </w:rPr>
        <w:t>Результатом административной процедуры является прием и регистрация заявления и комплекта документов либо отказ в приеме и регистрации документов</w:t>
      </w:r>
      <w:r>
        <w:rPr>
          <w:rFonts w:eastAsia="SimSun" w:cs="Arial"/>
        </w:rPr>
        <w:t>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20.1.3.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Основанием для начала административной процедуры является поступление зарегистрированных заявления и прилагаемых к нему документов специалисту, ответственному за предоставление Муниципальной услуги (далее - Специалист).</w:t>
      </w:r>
    </w:p>
    <w:p w:rsidR="002F7BDA" w:rsidRDefault="002F7BDA" w:rsidP="002F7BD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Специалист в течение трех дней с момента регистрации заявления и документов </w:t>
      </w:r>
      <w:proofErr w:type="gramStart"/>
      <w:r>
        <w:rPr>
          <w:rFonts w:ascii="Arial" w:hAnsi="Arial" w:cs="Arial"/>
          <w:spacing w:val="0"/>
          <w:sz w:val="24"/>
          <w:szCs w:val="24"/>
        </w:rPr>
        <w:t>устанавливает их комплектность и определяет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cs="Arial"/>
        </w:rPr>
        <w:t xml:space="preserve">При непредставлении Заявителем по собственной инициативе документов, указанных в пункте 10 настоящего Административного регламента, Специалист запрашивает </w:t>
      </w:r>
      <w:r>
        <w:rPr>
          <w:rFonts w:eastAsia="SimSun" w:cs="Arial"/>
        </w:rPr>
        <w:t>в рамках межведомственного взаимодействия следующие сведения и документы: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 xml:space="preserve">- выписку из Единого государственного реестра недвижимости о зарегистрированных правах на </w:t>
      </w:r>
      <w:r>
        <w:rPr>
          <w:rFonts w:cs="Arial"/>
        </w:rPr>
        <w:t>земельный участок</w:t>
      </w:r>
      <w:r>
        <w:rPr>
          <w:rFonts w:eastAsia="SimSun" w:cs="Arial"/>
        </w:rPr>
        <w:t>;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б) в Управлении Федеральной налоговой службы по Воронежской области: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eastAsia="SimSun" w:cs="Arial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>
        <w:rPr>
          <w:rFonts w:cs="Arial"/>
        </w:rPr>
        <w:t>.</w:t>
      </w:r>
    </w:p>
    <w:p w:rsidR="002F7BDA" w:rsidRP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 xml:space="preserve">20.1.4. </w:t>
      </w:r>
      <w:r w:rsidRPr="002F7BDA">
        <w:rPr>
          <w:rFonts w:cs="Arial"/>
        </w:rPr>
        <w:t xml:space="preserve">Межведомственный запрос </w:t>
      </w:r>
      <w:proofErr w:type="gramStart"/>
      <w:r w:rsidRPr="002F7BDA">
        <w:rPr>
          <w:rFonts w:cs="Arial"/>
        </w:rPr>
        <w:t>формируется и направляется</w:t>
      </w:r>
      <w:proofErr w:type="gramEnd"/>
      <w:r w:rsidRPr="002F7BDA">
        <w:rPr>
          <w:rFonts w:cs="Arial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Межведомственный запрос </w:t>
      </w:r>
      <w:proofErr w:type="gramStart"/>
      <w:r>
        <w:rPr>
          <w:rFonts w:cs="Arial"/>
        </w:rPr>
        <w:t xml:space="preserve">формируется в соответствии с требованиями Федерального </w:t>
      </w:r>
      <w:hyperlink r:id="rId18" w:history="1">
        <w:r w:rsidRPr="002F7BDA">
          <w:rPr>
            <w:rStyle w:val="a6"/>
            <w:rFonts w:cs="Arial"/>
            <w:color w:val="auto"/>
            <w:u w:val="none"/>
          </w:rPr>
          <w:t>закона</w:t>
        </w:r>
      </w:hyperlink>
      <w:r>
        <w:rPr>
          <w:rFonts w:cs="Arial"/>
        </w:rPr>
        <w:t xml:space="preserve"> от 27 июля 2010 года № 210-ФЗ и должен</w:t>
      </w:r>
      <w:proofErr w:type="gramEnd"/>
      <w:r>
        <w:rPr>
          <w:rFonts w:cs="Arial"/>
        </w:rPr>
        <w:t xml:space="preserve"> содержать следующие сведения: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наименование органа, направляющего межведомственный запрос;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- наименование органа или организации, в адрес </w:t>
      </w:r>
      <w:proofErr w:type="gramStart"/>
      <w:r>
        <w:rPr>
          <w:rFonts w:cs="Arial"/>
        </w:rPr>
        <w:t>которых</w:t>
      </w:r>
      <w:proofErr w:type="gramEnd"/>
      <w:r>
        <w:rPr>
          <w:rFonts w:cs="Arial"/>
        </w:rPr>
        <w:t xml:space="preserve"> направляется межведомственный запрос;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>
        <w:rPr>
          <w:rFonts w:cs="Arial"/>
        </w:rPr>
        <w:t>также</w:t>
      </w:r>
      <w:proofErr w:type="gramEnd"/>
      <w:r>
        <w:rPr>
          <w:rFonts w:cs="Arial"/>
        </w:rPr>
        <w:t xml:space="preserve"> если имеется номер (идентификатор) такой услуги в реестре муниципальных услуг;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>
        <w:rPr>
          <w:rFonts w:cs="Arial"/>
        </w:rPr>
        <w:t>таких</w:t>
      </w:r>
      <w:proofErr w:type="gramEnd"/>
      <w:r>
        <w:rPr>
          <w:rFonts w:cs="Arial"/>
        </w:rPr>
        <w:t xml:space="preserve"> документа и (или) информации;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дата направления межведомственного запроса;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2F7BDA" w:rsidRDefault="002F7BDA" w:rsidP="002F7BD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2F7BDA" w:rsidRDefault="002F7BDA" w:rsidP="002F7BDA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2F7BDA" w:rsidRDefault="002F7BDA" w:rsidP="002F7BDA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>
        <w:rPr>
          <w:rFonts w:ascii="Arial" w:hAnsi="Arial" w:cs="Arial"/>
          <w:bCs/>
          <w:spacing w:val="0"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cs="Arial"/>
        </w:rPr>
        <w:t xml:space="preserve">20.1.5. </w:t>
      </w:r>
      <w:r>
        <w:rPr>
          <w:rFonts w:eastAsiaTheme="minorHAnsi" w:cs="Arial"/>
          <w:lang w:eastAsia="en-US"/>
        </w:rPr>
        <w:t>Рассмотрение заявления на предмет возможности формирования земельного участка.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Образование земельного участка и подготовка аукциона осуществляются в следующем порядке: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1) подготовка </w:t>
      </w:r>
      <w:proofErr w:type="gramStart"/>
      <w:r>
        <w:rPr>
          <w:rFonts w:eastAsiaTheme="minorHAnsi" w:cs="Arial"/>
          <w:lang w:eastAsia="en-US"/>
        </w:rPr>
        <w:t>заинтересованными</w:t>
      </w:r>
      <w:proofErr w:type="gramEnd"/>
      <w:r>
        <w:rPr>
          <w:rFonts w:eastAsiaTheme="minorHAnsi" w:cs="Arial"/>
          <w:lang w:eastAsia="en-US"/>
        </w:rPr>
        <w:t xml:space="preserve">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 xml:space="preserve">2)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</w:t>
      </w:r>
      <w:r>
        <w:rPr>
          <w:rFonts w:eastAsiaTheme="minorHAnsi" w:cs="Arial"/>
          <w:lang w:eastAsia="en-US"/>
        </w:rPr>
        <w:lastRenderedPageBreak/>
        <w:t>которой предусмотрено образование земельного участка.</w:t>
      </w:r>
      <w:proofErr w:type="gramEnd"/>
      <w:r>
        <w:rPr>
          <w:rFonts w:eastAsiaTheme="minorHAnsi" w:cs="Arial"/>
          <w:lang w:eastAsia="en-US"/>
        </w:rPr>
        <w:t xml:space="preserve"> При этом в данном заявлении указывается цель использования земельного участка;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bookmarkStart w:id="2" w:name="Par6"/>
      <w:bookmarkEnd w:id="2"/>
      <w:proofErr w:type="gramStart"/>
      <w:r>
        <w:rPr>
          <w:rFonts w:eastAsiaTheme="minorHAnsi" w:cs="Arial"/>
          <w:lang w:eastAsia="en-US"/>
        </w:rPr>
        <w:t xml:space="preserve">3) проверка Администрацией наличия или отсутствия оснований, предусмотренных </w:t>
      </w:r>
      <w:hyperlink r:id="rId19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пунктом 16 статьи 11.10</w:t>
        </w:r>
      </w:hyperlink>
      <w:r w:rsidRPr="002F7BDA">
        <w:rPr>
          <w:rFonts w:eastAsiaTheme="minorHAnsi" w:cs="Arial"/>
          <w:lang w:eastAsia="en-US"/>
        </w:rPr>
        <w:t xml:space="preserve"> Земельного кодекса РФ и </w:t>
      </w:r>
      <w:hyperlink r:id="rId20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подпунктами 5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21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9</w:t>
        </w:r>
      </w:hyperlink>
      <w:r w:rsidRPr="002F7BDA">
        <w:rPr>
          <w:rFonts w:eastAsiaTheme="minorHAnsi" w:cs="Arial"/>
          <w:lang w:eastAsia="en-US"/>
        </w:rPr>
        <w:t xml:space="preserve">, </w:t>
      </w:r>
      <w:hyperlink r:id="rId22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13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23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19 пункта 8</w:t>
        </w:r>
      </w:hyperlink>
      <w:r>
        <w:rPr>
          <w:rFonts w:eastAsiaTheme="minorHAnsi" w:cs="Arial"/>
          <w:lang w:eastAsia="en-US"/>
        </w:rPr>
        <w:t xml:space="preserve"> статьи 39.11 Земельного кодекса РФ,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оснований.</w:t>
      </w:r>
      <w:proofErr w:type="gramEnd"/>
      <w:r>
        <w:rPr>
          <w:rFonts w:eastAsiaTheme="minorHAnsi" w:cs="Arial"/>
          <w:lang w:eastAsia="en-US"/>
        </w:rPr>
        <w:t xml:space="preserve">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№ 9 к настоящему Административному регламенту;</w:t>
      </w:r>
    </w:p>
    <w:p w:rsidR="002F7BDA" w:rsidRP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</w:t>
      </w:r>
      <w:hyperlink r:id="rId24" w:anchor="Par6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подпунктом 3</w:t>
        </w:r>
      </w:hyperlink>
      <w:r w:rsidRPr="002F7BDA">
        <w:rPr>
          <w:rFonts w:eastAsiaTheme="minorHAnsi" w:cs="Arial"/>
          <w:lang w:eastAsia="en-US"/>
        </w:rPr>
        <w:t xml:space="preserve"> пункта 4 статьи 39.11 Земельного кодекса РФ схемой расположения земельного участка;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F7BDA">
        <w:rPr>
          <w:rFonts w:eastAsiaTheme="minorHAnsi" w:cs="Arial"/>
          <w:lang w:eastAsia="en-US"/>
        </w:rPr>
        <w:t xml:space="preserve">5) осуществление государственного кадастрового учета земельного участка, а также государственной регистрации права муниципальной собственности (за исключением случаев образования земельного участка из земель или земельного участка, государственная собственность на которые не разграничена) на земельный участок, образование которого осуществляется в соответствии с утвержденным проектом межевания территории или утвержденной в соответствии с </w:t>
      </w:r>
      <w:hyperlink r:id="rId25" w:anchor="Par6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подпунктом 3</w:t>
        </w:r>
      </w:hyperlink>
      <w:r w:rsidRPr="002F7BDA">
        <w:rPr>
          <w:rFonts w:eastAsiaTheme="minorHAnsi" w:cs="Arial"/>
          <w:lang w:eastAsia="en-US"/>
        </w:rPr>
        <w:t xml:space="preserve"> пункта 4 статьи 39.11 З</w:t>
      </w:r>
      <w:r>
        <w:rPr>
          <w:rFonts w:eastAsiaTheme="minorHAnsi" w:cs="Arial"/>
          <w:lang w:eastAsia="en-US"/>
        </w:rPr>
        <w:t>емельного кодекса РФ схемой расположения</w:t>
      </w:r>
      <w:proofErr w:type="gramEnd"/>
      <w:r>
        <w:rPr>
          <w:rFonts w:eastAsiaTheme="minorHAnsi" w:cs="Arial"/>
          <w:lang w:eastAsia="en-US"/>
        </w:rPr>
        <w:t xml:space="preserve"> </w:t>
      </w:r>
      <w:proofErr w:type="gramStart"/>
      <w:r>
        <w:rPr>
          <w:rFonts w:eastAsiaTheme="minorHAnsi" w:cs="Arial"/>
          <w:lang w:eastAsia="en-US"/>
        </w:rPr>
        <w:t>земельного участка, на основании заявления заинтересованных в предоставлении земельного участка гражданина или юридического лица либо заявления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органа;</w:t>
      </w:r>
      <w:proofErr w:type="gramEnd"/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6) обращение </w:t>
      </w:r>
      <w:proofErr w:type="gramStart"/>
      <w:r>
        <w:rPr>
          <w:rFonts w:eastAsiaTheme="minorHAnsi" w:cs="Arial"/>
          <w:lang w:eastAsia="en-US"/>
        </w:rPr>
        <w:t>заинтересованных</w:t>
      </w:r>
      <w:proofErr w:type="gramEnd"/>
      <w:r>
        <w:rPr>
          <w:rFonts w:eastAsiaTheme="minorHAnsi" w:cs="Arial"/>
          <w:lang w:eastAsia="en-US"/>
        </w:rPr>
        <w:t xml:space="preserve">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участка;</w:t>
      </w:r>
    </w:p>
    <w:p w:rsidR="002F7BDA" w:rsidRP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 xml:space="preserve">7) обращение Администрации с заявлением о государственной регистрации права муниципальной собственности на земельный участок, образованный в соответствии с проектом межевания территории или с утвержденной в соответствии </w:t>
      </w:r>
      <w:r w:rsidRPr="002F7BDA">
        <w:rPr>
          <w:rFonts w:eastAsiaTheme="minorHAnsi" w:cs="Arial"/>
          <w:lang w:eastAsia="en-US"/>
        </w:rPr>
        <w:t xml:space="preserve">с </w:t>
      </w:r>
      <w:hyperlink r:id="rId26" w:anchor="Par6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подпунктом 3</w:t>
        </w:r>
      </w:hyperlink>
      <w:r w:rsidRPr="002F7BDA">
        <w:rPr>
          <w:rFonts w:eastAsiaTheme="minorHAnsi" w:cs="Arial"/>
          <w:lang w:eastAsia="en-US"/>
        </w:rPr>
        <w:t xml:space="preserve"> пункта 4 статьи 39.11 Земельного кодекса РФ схемой расположения земельного участка, за исключением случаев, если земельный </w:t>
      </w:r>
      <w:r w:rsidRPr="002F7BDA">
        <w:rPr>
          <w:rFonts w:eastAsiaTheme="minorHAnsi" w:cs="Arial"/>
          <w:lang w:eastAsia="en-US"/>
        </w:rPr>
        <w:lastRenderedPageBreak/>
        <w:t>участок образован из земель или земельного участка, государственная собственность на которые не разграничена, и случаев</w:t>
      </w:r>
      <w:proofErr w:type="gramEnd"/>
      <w:r w:rsidRPr="002F7BDA">
        <w:rPr>
          <w:rFonts w:eastAsiaTheme="minorHAnsi" w:cs="Arial"/>
          <w:lang w:eastAsia="en-US"/>
        </w:rPr>
        <w:t xml:space="preserve">, если земельный участок не может быть предметом аукциона в соответствии с </w:t>
      </w:r>
      <w:hyperlink r:id="rId27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подпунктами 1</w:t>
        </w:r>
      </w:hyperlink>
      <w:r w:rsidRPr="002F7BDA">
        <w:rPr>
          <w:rFonts w:eastAsiaTheme="minorHAnsi" w:cs="Arial"/>
          <w:lang w:eastAsia="en-US"/>
        </w:rPr>
        <w:t xml:space="preserve">, </w:t>
      </w:r>
      <w:hyperlink r:id="rId28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5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29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19 пункта 8</w:t>
        </w:r>
      </w:hyperlink>
      <w:r w:rsidRPr="002F7BDA">
        <w:rPr>
          <w:rFonts w:eastAsiaTheme="minorHAnsi" w:cs="Arial"/>
          <w:lang w:eastAsia="en-US"/>
        </w:rPr>
        <w:t xml:space="preserve"> статьи39.11 Земельного кодекса РФ;</w:t>
      </w:r>
    </w:p>
    <w:p w:rsidR="002F7BDA" w:rsidRP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F7BDA">
        <w:rPr>
          <w:rFonts w:eastAsiaTheme="minorHAnsi" w:cs="Arial"/>
          <w:lang w:eastAsia="en-US"/>
        </w:rPr>
        <w:t xml:space="preserve">8)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30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 w:cs="Arial"/>
          <w:lang w:eastAsia="en-US"/>
        </w:rPr>
        <w:t xml:space="preserve"> Российской Федерации о градостроительной деятельности,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</w:t>
      </w:r>
      <w:hyperlink r:id="rId31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подпунктами 1</w:t>
        </w:r>
      </w:hyperlink>
      <w:r w:rsidRPr="002F7BDA">
        <w:rPr>
          <w:rFonts w:eastAsiaTheme="minorHAnsi" w:cs="Arial"/>
          <w:lang w:eastAsia="en-US"/>
        </w:rPr>
        <w:t xml:space="preserve">, </w:t>
      </w:r>
      <w:hyperlink r:id="rId32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5</w:t>
        </w:r>
      </w:hyperlink>
      <w:r w:rsidRPr="002F7BDA">
        <w:rPr>
          <w:rFonts w:eastAsiaTheme="minorHAnsi" w:cs="Arial"/>
          <w:lang w:eastAsia="en-US"/>
        </w:rPr>
        <w:t xml:space="preserve"> - </w:t>
      </w:r>
      <w:hyperlink r:id="rId33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19 пункта 8</w:t>
        </w:r>
      </w:hyperlink>
      <w:r w:rsidRPr="002F7BDA">
        <w:rPr>
          <w:rFonts w:eastAsiaTheme="minorHAnsi" w:cs="Arial"/>
          <w:lang w:eastAsia="en-US"/>
        </w:rPr>
        <w:t xml:space="preserve"> статьи 39.11 Земельного кодекса</w:t>
      </w:r>
      <w:proofErr w:type="gramEnd"/>
      <w:r w:rsidRPr="002F7BDA">
        <w:rPr>
          <w:rFonts w:eastAsiaTheme="minorHAnsi" w:cs="Arial"/>
          <w:lang w:eastAsia="en-US"/>
        </w:rPr>
        <w:t xml:space="preserve"> РФ;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F7BDA">
        <w:rPr>
          <w:rFonts w:eastAsiaTheme="minorHAnsi" w:cs="Arial"/>
          <w:lang w:eastAsia="en-US"/>
        </w:rPr>
        <w:t xml:space="preserve">9) проверка Администрацией наличия или отсутствия оснований, предусмотренных </w:t>
      </w:r>
      <w:hyperlink r:id="rId34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пунктом 8</w:t>
        </w:r>
      </w:hyperlink>
      <w:r w:rsidRPr="002F7BDA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статьи 39.11 Земельного кодекса РФ, и принятие в срок не более чем два месяца со дня поступления соответствующего заявления решения о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либо решения об отказе в проведении аукциона при наличии хотя бы одного из указанных оснований.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Муниципальной услуги, указанных в пункте 12 настоящего Административного регламента.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cs="Arial"/>
        </w:rPr>
        <w:t xml:space="preserve">При отсутствии </w:t>
      </w:r>
      <w:r>
        <w:rPr>
          <w:rFonts w:eastAsia="SimSun" w:cs="Arial"/>
        </w:rPr>
        <w:t>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принимает решение о проведен</w:t>
      </w:r>
      <w:proofErr w:type="gramStart"/>
      <w:r>
        <w:rPr>
          <w:rFonts w:eastAsia="SimSun" w:cs="Arial"/>
        </w:rPr>
        <w:t>ии ау</w:t>
      </w:r>
      <w:proofErr w:type="gramEnd"/>
      <w:r>
        <w:rPr>
          <w:rFonts w:eastAsia="SimSun" w:cs="Arial"/>
        </w:rPr>
        <w:t xml:space="preserve">кциона. 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20.1.6. Организация и проведение аукциона по продаже земельного участка, аукциона на право заключения договора аренды земельного участка.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 xml:space="preserve">Организация и проведение аукциона осуществляются в порядке, установленном статьями 39.11 – 39.13 Земельного Кодекса РФ. 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начальной цены предмета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Извещение о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Организатор аукциона также обеспечивает опубликование извещения о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Администрация принимает решение об отказе в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в случае выявления обстоятельств, предусмотренных пп.</w:t>
      </w:r>
      <w:hyperlink r:id="rId35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12.2</w:t>
        </w:r>
      </w:hyperlink>
      <w:r>
        <w:rPr>
          <w:rFonts w:eastAsiaTheme="minorHAnsi" w:cs="Arial"/>
          <w:lang w:eastAsia="en-US"/>
        </w:rPr>
        <w:t xml:space="preserve"> пункта 12 настоящего Административного регламента. 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Извещение об отказе в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Организатор аукциона в течение трех дней со дня принятия решения об отказе в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Срок рассмотрения заявок на участие в аукционе не может превышать три рабочих дня </w:t>
      </w:r>
      <w:proofErr w:type="gramStart"/>
      <w:r>
        <w:rPr>
          <w:rFonts w:eastAsiaTheme="minorHAnsi" w:cs="Arial"/>
          <w:lang w:eastAsia="en-US"/>
        </w:rPr>
        <w:t>с даты окончания</w:t>
      </w:r>
      <w:proofErr w:type="gramEnd"/>
      <w:r>
        <w:rPr>
          <w:rFonts w:eastAsiaTheme="minorHAnsi" w:cs="Arial"/>
          <w:lang w:eastAsia="en-US"/>
        </w:rPr>
        <w:t xml:space="preserve"> срока приема документов.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Один заявитель вправе подать только одну заявку на участие в аукционе.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Заявитель не допускается к участию в аукционе в следующих случаях: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2) </w:t>
      </w:r>
      <w:proofErr w:type="spellStart"/>
      <w:r>
        <w:rPr>
          <w:rFonts w:eastAsiaTheme="minorHAnsi" w:cs="Arial"/>
          <w:lang w:eastAsia="en-US"/>
        </w:rPr>
        <w:t>непоступление</w:t>
      </w:r>
      <w:proofErr w:type="spellEnd"/>
      <w:r>
        <w:rPr>
          <w:rFonts w:eastAsiaTheme="minorHAnsi" w:cs="Arial"/>
          <w:lang w:eastAsia="en-US"/>
        </w:rPr>
        <w:t xml:space="preserve"> задатка на дату рассмотрения заявок на участие в аукционе;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bookmarkStart w:id="3" w:name="Par15"/>
      <w:bookmarkEnd w:id="3"/>
      <w:proofErr w:type="gramStart"/>
      <w:r>
        <w:rPr>
          <w:rFonts w:eastAsiaTheme="minorHAnsi" w:cs="Arial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eastAsiaTheme="minorHAnsi" w:cs="Arial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eastAsiaTheme="minorHAnsi" w:cs="Arial"/>
          <w:lang w:eastAsia="en-US"/>
        </w:rPr>
        <w:t>позднее</w:t>
      </w:r>
      <w:proofErr w:type="gramEnd"/>
      <w:r>
        <w:rPr>
          <w:rFonts w:eastAsiaTheme="minorHAnsi" w:cs="Arial"/>
          <w:lang w:eastAsia="en-US"/>
        </w:rPr>
        <w:t xml:space="preserve"> чем на следующий день после дня подписания протокола.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 условиям аукциона,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1) сведения о месте, дате и времени проведения аукциона;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2) предмет аукциона, в том числе сведения о местоположении и площади земельного участка;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5) сведения о последнем </w:t>
      </w:r>
      <w:proofErr w:type="gramStart"/>
      <w:r>
        <w:rPr>
          <w:rFonts w:eastAsiaTheme="minorHAnsi" w:cs="Arial"/>
          <w:lang w:eastAsia="en-US"/>
        </w:rPr>
        <w:t>предложении</w:t>
      </w:r>
      <w:proofErr w:type="gramEnd"/>
      <w:r>
        <w:rPr>
          <w:rFonts w:eastAsiaTheme="minorHAnsi" w:cs="Arial"/>
          <w:lang w:eastAsia="en-US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Аукцион в электронной форме проводится в порядке </w:t>
      </w:r>
      <w:hyperlink r:id="rId36" w:history="1">
        <w:r w:rsidRPr="002F7BDA">
          <w:rPr>
            <w:rStyle w:val="a6"/>
            <w:rFonts w:eastAsiaTheme="minorHAnsi" w:cs="Arial"/>
            <w:color w:val="auto"/>
            <w:u w:val="none"/>
            <w:lang w:eastAsia="en-US"/>
          </w:rPr>
          <w:t>статьи 39.13</w:t>
        </w:r>
      </w:hyperlink>
      <w:r w:rsidRPr="002F7BDA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Земельного кодекса Российской Федерации.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20.1.7. Выдача (направление) результата предоставления Муниципальной услуги Заявителю.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Основанием для начала административной процедуры является проведение аукциона и оформление документов по его результатам. 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eastAsiaTheme="minorHAnsi" w:cs="Arial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rFonts w:eastAsiaTheme="minorHAnsi" w:cs="Arial"/>
          <w:lang w:eastAsia="en-US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eastAsiaTheme="minorHAnsi" w:cs="Arial"/>
          <w:lang w:eastAsia="en-US"/>
        </w:rPr>
        <w:t>ранее</w:t>
      </w:r>
      <w:proofErr w:type="gramEnd"/>
      <w:r>
        <w:rPr>
          <w:rFonts w:eastAsiaTheme="minorHAnsi" w:cs="Arial"/>
          <w:lang w:eastAsia="en-US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Не допускается заключение договора купли-продажи земельного участка, находящегося в муниципальной собственности, либо договора аренды такого участка, не соответствующих условиям, предусмотренным извещением о проведен</w:t>
      </w:r>
      <w:proofErr w:type="gramStart"/>
      <w:r>
        <w:rPr>
          <w:rFonts w:eastAsiaTheme="minorHAnsi" w:cs="Arial"/>
          <w:lang w:eastAsia="en-US"/>
        </w:rPr>
        <w:t>ии ау</w:t>
      </w:r>
      <w:proofErr w:type="gramEnd"/>
      <w:r>
        <w:rPr>
          <w:rFonts w:eastAsiaTheme="minorHAnsi" w:cs="Arial"/>
          <w:lang w:eastAsia="en-US"/>
        </w:rPr>
        <w:t>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>
        <w:rPr>
          <w:rFonts w:eastAsiaTheme="minorHAnsi" w:cs="Arial"/>
          <w:lang w:eastAsia="en-US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</w:t>
      </w:r>
      <w:proofErr w:type="gramStart"/>
      <w:r>
        <w:rPr>
          <w:rFonts w:eastAsiaTheme="minorHAnsi" w:cs="Arial"/>
          <w:lang w:eastAsia="en-US"/>
        </w:rPr>
        <w:t>подписаны и представлены</w:t>
      </w:r>
      <w:proofErr w:type="gramEnd"/>
      <w:r>
        <w:rPr>
          <w:rFonts w:eastAsiaTheme="minorHAnsi" w:cs="Arial"/>
          <w:lang w:eastAsia="en-US"/>
        </w:rPr>
        <w:t xml:space="preserve">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2F7BDA" w:rsidRDefault="002F7BDA" w:rsidP="002F7BDA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 случае</w:t>
      </w:r>
      <w:proofErr w:type="gramStart"/>
      <w:r>
        <w:rPr>
          <w:rFonts w:eastAsiaTheme="minorHAnsi" w:cs="Arial"/>
          <w:lang w:eastAsia="en-US"/>
        </w:rPr>
        <w:t>,</w:t>
      </w:r>
      <w:proofErr w:type="gramEnd"/>
      <w:r>
        <w:rPr>
          <w:rFonts w:eastAsiaTheme="minorHAnsi" w:cs="Arial"/>
          <w:lang w:eastAsia="en-US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 xml:space="preserve">Регистрация договоров осуществляется в порядке, установленном Федеральным законом от 13.07.2015 № 218-ФЗ «О государственной регистрации недвижимости». 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 xml:space="preserve">Результат предоставления Муниципальной услуги может быть получен способами, установленными в соответствии с пунктом 6.4 настоящего Административного регламента. </w:t>
      </w:r>
    </w:p>
    <w:p w:rsidR="002F7BDA" w:rsidRDefault="002F7BDA" w:rsidP="002F7BDA">
      <w:pPr>
        <w:ind w:firstLine="709"/>
        <w:rPr>
          <w:rFonts w:eastAsia="SimSun" w:cs="Arial"/>
        </w:rPr>
      </w:pPr>
      <w:r>
        <w:rPr>
          <w:rFonts w:eastAsia="SimSun" w:cs="Arial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1, установленные пунктом 12 настоящего Административного регламента.</w:t>
      </w:r>
    </w:p>
    <w:p w:rsidR="002F7BDA" w:rsidRDefault="002F7BDA" w:rsidP="002F7BDA">
      <w:pPr>
        <w:ind w:firstLine="709"/>
        <w:rPr>
          <w:rFonts w:cs="Arial"/>
        </w:rPr>
      </w:pPr>
      <w:r>
        <w:rPr>
          <w:rFonts w:cs="Arial"/>
        </w:rPr>
        <w:t xml:space="preserve">Максимальный срок административной процедуры – </w:t>
      </w:r>
      <w:r>
        <w:rPr>
          <w:rFonts w:eastAsiaTheme="minorHAnsi" w:cs="Arial"/>
          <w:lang w:eastAsia="en-US"/>
        </w:rPr>
        <w:t>десять дней со дня составления протокола о результатах аукциона</w:t>
      </w:r>
      <w:r>
        <w:rPr>
          <w:rFonts w:cs="Arial"/>
        </w:rPr>
        <w:t xml:space="preserve">. </w:t>
      </w:r>
    </w:p>
    <w:p w:rsidR="002F7BDA" w:rsidRDefault="002F7BDA" w:rsidP="002F7BD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>
        <w:rPr>
          <w:rFonts w:cs="Arial"/>
        </w:rPr>
        <w:t>20.1.8. Административная процедура по получению дополнительных сведений от Заявителя не применяется.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outlineLvl w:val="0"/>
        <w:rPr>
          <w:rFonts w:eastAsiaTheme="minorHAnsi" w:cs="Arial"/>
          <w:bCs/>
          <w:lang w:eastAsia="en-US"/>
        </w:rPr>
      </w:pPr>
      <w:r w:rsidRPr="00BC1B2B">
        <w:rPr>
          <w:rFonts w:cs="Arial"/>
        </w:rPr>
        <w:t xml:space="preserve">21.1.9. Особенности </w:t>
      </w:r>
      <w:r w:rsidRPr="00BC1B2B">
        <w:rPr>
          <w:rFonts w:eastAsiaTheme="minorHAnsi" w:cs="Arial"/>
          <w:bCs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21.1.9.1. </w:t>
      </w:r>
      <w:proofErr w:type="gramStart"/>
      <w:r w:rsidRPr="00BC1B2B">
        <w:rPr>
          <w:rFonts w:eastAsiaTheme="minorHAnsi" w:cs="Arial"/>
          <w:bCs/>
          <w:lang w:eastAsia="en-US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</w:t>
      </w:r>
      <w:proofErr w:type="gramEnd"/>
      <w:r w:rsidRPr="00BC1B2B">
        <w:rPr>
          <w:rFonts w:eastAsiaTheme="minorHAnsi" w:cs="Arial"/>
          <w:bCs/>
          <w:lang w:eastAsia="en-US"/>
        </w:rPr>
        <w:t xml:space="preserve"> </w:t>
      </w:r>
      <w:proofErr w:type="gramStart"/>
      <w:r w:rsidRPr="00BC1B2B">
        <w:rPr>
          <w:rFonts w:eastAsiaTheme="minorHAnsi" w:cs="Arial"/>
          <w:bCs/>
          <w:lang w:eastAsia="en-US"/>
        </w:rPr>
        <w:t>превышающий</w:t>
      </w:r>
      <w:proofErr w:type="gramEnd"/>
      <w:r w:rsidRPr="00BC1B2B">
        <w:rPr>
          <w:rFonts w:eastAsiaTheme="minorHAnsi" w:cs="Arial"/>
          <w:bCs/>
          <w:lang w:eastAsia="en-US"/>
        </w:rPr>
        <w:t xml:space="preserve"> двадцати дней (в 2024 году – 14 дней) с даты поступления любого из этих заявлений, совершает одно из следующих действий: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37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пунктом 8 статьи 39.15</w:t>
        </w:r>
      </w:hyperlink>
      <w:r w:rsidRPr="00BC1B2B">
        <w:rPr>
          <w:rFonts w:eastAsiaTheme="minorHAnsi" w:cs="Arial"/>
          <w:bCs/>
          <w:lang w:eastAsia="en-US"/>
        </w:rPr>
        <w:t xml:space="preserve"> или </w:t>
      </w:r>
      <w:hyperlink r:id="rId38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статьей 39.16</w:t>
        </w:r>
      </w:hyperlink>
      <w:r w:rsidRPr="00BC1B2B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lastRenderedPageBreak/>
        <w:t>В извещении указываются сведения, определенные частью 2 статьи 39.18 Земельного кодекса РФ.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21.1.9.2. В случае</w:t>
      </w:r>
      <w:proofErr w:type="gramStart"/>
      <w:r w:rsidRPr="00BC1B2B">
        <w:rPr>
          <w:rFonts w:eastAsiaTheme="minorHAnsi" w:cs="Arial"/>
          <w:bCs/>
          <w:lang w:eastAsia="en-US"/>
        </w:rPr>
        <w:t>,</w:t>
      </w:r>
      <w:proofErr w:type="gramEnd"/>
      <w:r w:rsidRPr="00BC1B2B">
        <w:rPr>
          <w:rFonts w:eastAsiaTheme="minorHAnsi" w:cs="Arial"/>
          <w:bCs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21.1.9.3.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Если по </w:t>
      </w:r>
      <w:proofErr w:type="gramStart"/>
      <w:r w:rsidRPr="00BC1B2B">
        <w:rPr>
          <w:rFonts w:eastAsiaTheme="minorHAnsi" w:cs="Arial"/>
          <w:bCs/>
          <w:lang w:eastAsia="en-US"/>
        </w:rPr>
        <w:t>истечении</w:t>
      </w:r>
      <w:proofErr w:type="gramEnd"/>
      <w:r w:rsidRPr="00BC1B2B">
        <w:rPr>
          <w:rFonts w:eastAsiaTheme="minorHAnsi" w:cs="Arial"/>
          <w:bCs/>
          <w:lang w:eastAsia="en-US"/>
        </w:rPr>
        <w:t xml:space="preserve">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39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статьей 39.15</w:t>
        </w:r>
      </w:hyperlink>
      <w:r w:rsidRPr="00BC1B2B">
        <w:rPr>
          <w:rFonts w:eastAsiaTheme="minorHAnsi" w:cs="Arial"/>
          <w:bCs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40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законом</w:t>
        </w:r>
      </w:hyperlink>
      <w:r w:rsidRPr="00BC1B2B">
        <w:rPr>
          <w:rFonts w:eastAsiaTheme="minorHAnsi" w:cs="Arial"/>
          <w:bCs/>
          <w:lang w:eastAsia="en-US"/>
        </w:rPr>
        <w:t xml:space="preserve"> «О государственной регистрации недвижимости», и направляет указанное решение заявителю. В случае</w:t>
      </w:r>
      <w:proofErr w:type="gramStart"/>
      <w:r w:rsidRPr="00BC1B2B">
        <w:rPr>
          <w:rFonts w:eastAsiaTheme="minorHAnsi" w:cs="Arial"/>
          <w:bCs/>
          <w:lang w:eastAsia="en-US"/>
        </w:rPr>
        <w:t>,</w:t>
      </w:r>
      <w:proofErr w:type="gramEnd"/>
      <w:r w:rsidRPr="00BC1B2B">
        <w:rPr>
          <w:rFonts w:eastAsiaTheme="minorHAnsi" w:cs="Arial"/>
          <w:bCs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41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статьей 3.5</w:t>
        </w:r>
      </w:hyperlink>
      <w:r w:rsidRPr="00BC1B2B">
        <w:rPr>
          <w:rFonts w:eastAsiaTheme="minorHAnsi" w:cs="Arial"/>
          <w:bCs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42" w:history="1">
        <w:r w:rsidRPr="00BC1B2B">
          <w:rPr>
            <w:rStyle w:val="a6"/>
            <w:rFonts w:eastAsiaTheme="minorHAnsi" w:cs="Arial"/>
            <w:bCs/>
            <w:color w:val="auto"/>
            <w:u w:val="none"/>
            <w:lang w:eastAsia="en-US"/>
          </w:rPr>
          <w:t>статьей 39.17</w:t>
        </w:r>
      </w:hyperlink>
      <w:r w:rsidRPr="00BC1B2B">
        <w:rPr>
          <w:rFonts w:eastAsiaTheme="minorHAnsi" w:cs="Arial"/>
          <w:bCs/>
          <w:lang w:eastAsia="en-US"/>
        </w:rPr>
        <w:t xml:space="preserve"> Земельного кодекса РФ.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21.1.9.4.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BC1B2B">
        <w:rPr>
          <w:rFonts w:eastAsiaTheme="minorHAnsi" w:cs="Arial"/>
          <w:bCs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BC1B2B">
        <w:rPr>
          <w:rFonts w:eastAsiaTheme="minorHAnsi" w:cs="Arial"/>
          <w:bCs/>
          <w:lang w:eastAsia="en-US"/>
        </w:rPr>
        <w:t>ии ау</w:t>
      </w:r>
      <w:proofErr w:type="gramEnd"/>
      <w:r w:rsidRPr="00BC1B2B">
        <w:rPr>
          <w:rFonts w:eastAsiaTheme="minorHAnsi" w:cs="Arial"/>
          <w:bCs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C1B2B">
        <w:rPr>
          <w:rFonts w:eastAsiaTheme="minorHAnsi" w:cs="Arial"/>
          <w:bCs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</w:t>
      </w:r>
      <w:r w:rsidRPr="00BC1B2B">
        <w:rPr>
          <w:rFonts w:eastAsiaTheme="minorHAnsi" w:cs="Arial"/>
          <w:bCs/>
          <w:lang w:eastAsia="en-US"/>
        </w:rPr>
        <w:lastRenderedPageBreak/>
        <w:t>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proofErr w:type="gramStart"/>
      <w:r w:rsidRPr="00BC1B2B">
        <w:rPr>
          <w:rFonts w:eastAsiaTheme="minorHAnsi" w:cs="Arial"/>
          <w:bCs/>
          <w:lang w:eastAsia="en-US"/>
        </w:rPr>
        <w:t xml:space="preserve">.». </w:t>
      </w:r>
      <w:proofErr w:type="gramEnd"/>
    </w:p>
    <w:p w:rsidR="00BC1B2B" w:rsidRPr="00BC1B2B" w:rsidRDefault="00BC1B2B" w:rsidP="00BC1B2B">
      <w:pPr>
        <w:autoSpaceDE w:val="0"/>
        <w:autoSpaceDN w:val="0"/>
        <w:adjustRightInd w:val="0"/>
        <w:ind w:firstLine="709"/>
        <w:rPr>
          <w:rFonts w:cs="Arial"/>
        </w:rPr>
      </w:pPr>
      <w:r w:rsidRPr="00BC1B2B">
        <w:rPr>
          <w:rFonts w:cs="Arial"/>
        </w:rPr>
        <w:t>2. Настоящее постановление вступает в силу с момента обнародования.</w:t>
      </w:r>
    </w:p>
    <w:p w:rsidR="000301C5" w:rsidRPr="00BC1B2B" w:rsidRDefault="00BC1B2B" w:rsidP="00BC1B2B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C1B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1B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1B2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01C5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p w:rsidR="00591DE6" w:rsidRDefault="00591DE6" w:rsidP="000301C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52"/>
        <w:gridCol w:w="3207"/>
      </w:tblGrid>
      <w:tr w:rsidR="00591DE6" w:rsidRPr="00BC1B2B" w:rsidTr="00591DE6">
        <w:tc>
          <w:tcPr>
            <w:tcW w:w="3284" w:type="dxa"/>
            <w:hideMark/>
          </w:tcPr>
          <w:p w:rsidR="00591DE6" w:rsidRPr="00BC1B2B" w:rsidRDefault="00591DE6" w:rsidP="00BC1B2B">
            <w:pPr>
              <w:spacing w:after="200"/>
              <w:ind w:firstLine="0"/>
              <w:jc w:val="left"/>
              <w:rPr>
                <w:rFonts w:cs="Arial"/>
                <w:lang w:eastAsia="en-US"/>
              </w:rPr>
            </w:pPr>
            <w:r w:rsidRPr="00BC1B2B">
              <w:rPr>
                <w:rFonts w:cs="Arial"/>
              </w:rPr>
              <w:t xml:space="preserve">Глава Землянского </w:t>
            </w:r>
            <w:proofErr w:type="gramStart"/>
            <w:r w:rsidRPr="00BC1B2B">
              <w:rPr>
                <w:rFonts w:cs="Arial"/>
              </w:rPr>
              <w:t>сельского</w:t>
            </w:r>
            <w:proofErr w:type="gramEnd"/>
            <w:r w:rsidRPr="00BC1B2B">
              <w:rPr>
                <w:rFonts w:cs="Arial"/>
              </w:rPr>
              <w:t xml:space="preserve"> поселения </w:t>
            </w:r>
          </w:p>
        </w:tc>
        <w:tc>
          <w:tcPr>
            <w:tcW w:w="3285" w:type="dxa"/>
          </w:tcPr>
          <w:p w:rsidR="00591DE6" w:rsidRPr="00BC1B2B" w:rsidRDefault="00591DE6">
            <w:pPr>
              <w:spacing w:after="200"/>
              <w:rPr>
                <w:rFonts w:cs="Arial"/>
                <w:lang w:eastAsia="en-US"/>
              </w:rPr>
            </w:pPr>
          </w:p>
        </w:tc>
        <w:tc>
          <w:tcPr>
            <w:tcW w:w="3285" w:type="dxa"/>
          </w:tcPr>
          <w:p w:rsidR="00591DE6" w:rsidRPr="00BC1B2B" w:rsidRDefault="00591DE6">
            <w:pPr>
              <w:rPr>
                <w:rFonts w:cs="Arial"/>
              </w:rPr>
            </w:pPr>
          </w:p>
          <w:p w:rsidR="00591DE6" w:rsidRPr="00BC1B2B" w:rsidRDefault="00591DE6">
            <w:pPr>
              <w:rPr>
                <w:rFonts w:cs="Arial"/>
                <w:lang w:eastAsia="en-US"/>
              </w:rPr>
            </w:pPr>
            <w:proofErr w:type="spellStart"/>
            <w:r w:rsidRPr="00BC1B2B">
              <w:rPr>
                <w:rFonts w:cs="Arial"/>
              </w:rPr>
              <w:t>А.А.Псарев</w:t>
            </w:r>
            <w:proofErr w:type="spellEnd"/>
            <w:r w:rsidRPr="00BC1B2B">
              <w:rPr>
                <w:rFonts w:cs="Arial"/>
              </w:rPr>
              <w:t xml:space="preserve"> </w:t>
            </w:r>
          </w:p>
        </w:tc>
      </w:tr>
    </w:tbl>
    <w:p w:rsidR="00591DE6" w:rsidRPr="00792C5C" w:rsidRDefault="00591DE6" w:rsidP="000301C5">
      <w:pPr>
        <w:ind w:firstLine="709"/>
        <w:rPr>
          <w:rFonts w:ascii="Times New Roman" w:hAnsi="Times New Roman"/>
          <w:sz w:val="28"/>
          <w:szCs w:val="28"/>
        </w:rPr>
      </w:pPr>
    </w:p>
    <w:sectPr w:rsidR="00591DE6" w:rsidRPr="00792C5C" w:rsidSect="009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523"/>
    <w:rsid w:val="000301C5"/>
    <w:rsid w:val="0022322B"/>
    <w:rsid w:val="00266B72"/>
    <w:rsid w:val="00295653"/>
    <w:rsid w:val="002E205F"/>
    <w:rsid w:val="002F7BDA"/>
    <w:rsid w:val="00591DE6"/>
    <w:rsid w:val="005E2FDD"/>
    <w:rsid w:val="0062231C"/>
    <w:rsid w:val="00792C5C"/>
    <w:rsid w:val="007B1D03"/>
    <w:rsid w:val="00810566"/>
    <w:rsid w:val="0086711D"/>
    <w:rsid w:val="009D1C7E"/>
    <w:rsid w:val="00B11A8E"/>
    <w:rsid w:val="00B3739D"/>
    <w:rsid w:val="00BC1B2B"/>
    <w:rsid w:val="00BD2BAD"/>
    <w:rsid w:val="00C2351B"/>
    <w:rsid w:val="00CE5DC6"/>
    <w:rsid w:val="00EA7523"/>
    <w:rsid w:val="00E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BC1B2B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BC1B2B"/>
    <w:rPr>
      <w:color w:val="0000FF" w:themeColor="hyperlink"/>
      <w:u w:val="single"/>
    </w:rPr>
  </w:style>
  <w:style w:type="character" w:customStyle="1" w:styleId="a7">
    <w:name w:val="Основной текст_"/>
    <w:link w:val="2"/>
    <w:locked/>
    <w:rsid w:val="002F7BD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2F7BD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3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8" Type="http://schemas.openxmlformats.org/officeDocument/2006/relationships/hyperlink" Target="https://login.consultant.ru/link/?req=doc&amp;base=LAW&amp;n=430635&amp;date=04.06.2023" TargetMode="External"/><Relationship Id="rId26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39" Type="http://schemas.openxmlformats.org/officeDocument/2006/relationships/hyperlink" Target="https://login.consultant.ru/link/?req=doc&amp;base=LAW&amp;n=454382&amp;dst=7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E525A1EF947A93355CEAB7ABB6B0579CD7EA543BA4FF67A214F604DCCC4059DC06EE02828C12FE5646D0EF60757DB7BC11EBAEB602uDN" TargetMode="External"/><Relationship Id="rId34" Type="http://schemas.openxmlformats.org/officeDocument/2006/relationships/hyperlink" Target="consultantplus://offline/ref=5FE525A1EF947A93355CEAB7ABB6B0579CD7EA543BA4FF67A214F604DCCC4059DC06EE02828512FE5646D0EF60757DB7BC11EBAEB602uDN" TargetMode="External"/><Relationship Id="rId42" Type="http://schemas.openxmlformats.org/officeDocument/2006/relationships/hyperlink" Target="https://login.consultant.ru/link/?req=doc&amp;base=LAW&amp;n=454382&amp;dst=837" TargetMode="External"/><Relationship Id="rId7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2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7" Type="http://schemas.openxmlformats.org/officeDocument/2006/relationships/hyperlink" Target="consultantplus://offline/ref=CC8EFD01B7B44D78967254202A51926B7935CF51429C7AEAF448FC21A5D41BF4DA0216386F68391A0356AC8AA2DD31EB76B33095200E982E57h5N" TargetMode="External"/><Relationship Id="rId25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33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38" Type="http://schemas.openxmlformats.org/officeDocument/2006/relationships/hyperlink" Target="https://login.consultant.ru/link/?req=doc&amp;base=LAW&amp;n=454382&amp;dst=81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20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29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41" Type="http://schemas.openxmlformats.org/officeDocument/2006/relationships/hyperlink" Target="https://login.consultant.ru/link/?req=doc&amp;base=LAW&amp;n=465632&amp;dst=1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0837" TargetMode="External"/><Relationship Id="rId11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24" Type="http://schemas.openxmlformats.org/officeDocument/2006/relationships/hyperlink" Target="file:///D:\&#1054;&#1073;&#1097;&#1072;&#1103;\&#1053;&#1055;&#1040;%20&#1089;&#1074;&#1086;&#1076;&#1085;&#1072;&#1103;\2023\&#1054;&#1082;&#1090;&#1103;&#1073;&#1088;&#1100;\&#1040;&#1076;&#1084;&#1080;&#1085;&#1080;&#1089;&#1090;&#1088;&#1072;&#1094;&#1080;&#1103;\&#1055;&#1086;&#1089;&#1090;.%20106%20&#1055;&#1088;&#1077;&#1076;&#1086;&#1089;&#1090;&#1072;&#1074;&#1083;&#1077;&#1085;&#1080;&#1077;%20&#1047;&#1059;%20&#1085;&#1072;%20&#1090;&#1088;&#1086;&#1088;&#1075;&#1072;&#1093;\&#1055;&#1086;&#1089;&#1090;.%20106%20&#1055;&#1088;&#1077;&#1076;&#1086;&#1089;&#1090;&#1072;&#1074;&#1083;&#1077;&#1085;&#1080;&#1077;%20&#1047;&#1059;%20&#1085;&#1072;%20&#1090;&#1086;&#1088;&#1075;&#1072;&#1093;.docx" TargetMode="External"/><Relationship Id="rId32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37" Type="http://schemas.openxmlformats.org/officeDocument/2006/relationships/hyperlink" Target="https://login.consultant.ru/link/?req=doc&amp;base=LAW&amp;n=454382&amp;dst=776" TargetMode="External"/><Relationship Id="rId40" Type="http://schemas.openxmlformats.org/officeDocument/2006/relationships/hyperlink" Target="https://login.consultant.ru/link/?req=doc&amp;base=LAW&amp;n=454008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23" Type="http://schemas.openxmlformats.org/officeDocument/2006/relationships/hyperlink" Target="consultantplus://offline/ref=5FE525A1EF947A93355CEAB7ABB6B0579CD7EA543BA4FF67A214F604DCCC4059DC06EE02838C12FE5646D0EF60757DB7BC11EBAEB602uDN" TargetMode="External"/><Relationship Id="rId28" Type="http://schemas.openxmlformats.org/officeDocument/2006/relationships/hyperlink" Target="consultantplus://offline/ref=5FE525A1EF947A93355CEAB7ABB6B0579CD7EA543BA4FF67A214F604DCCC4059DC06EE02828012FE5646D0EF60757DB7BC11EBAEB602uDN" TargetMode="External"/><Relationship Id="rId36" Type="http://schemas.openxmlformats.org/officeDocument/2006/relationships/hyperlink" Target="consultantplus://offline/ref=1459D704648EEFE6AD5D4ECB7CB07E67A10BA014403CD08F1B204242CAE745DCBF2C8F0B6AD2EC1265A8D59C76D774E14D482ABA49D4i9O" TargetMode="External"/><Relationship Id="rId10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19" Type="http://schemas.openxmlformats.org/officeDocument/2006/relationships/hyperlink" Target="consultantplus://offline/ref=5FE525A1EF947A93355CEAB7ABB6B0579CD7EA543BA4FF67A214F604DCCC4059DC06EE07868C12FE5646D0EF60757DB7BC11EBAEB602uDN" TargetMode="External"/><Relationship Id="rId31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4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22" Type="http://schemas.openxmlformats.org/officeDocument/2006/relationships/hyperlink" Target="consultantplus://offline/ref=5FE525A1EF947A93355CEAB7ABB6B0579CD7EA543BA4FF67A214F604DCCC4059DC06EE02838612FE5646D0EF60757DB7BC11EBAEB602uDN" TargetMode="External"/><Relationship Id="rId27" Type="http://schemas.openxmlformats.org/officeDocument/2006/relationships/hyperlink" Target="consultantplus://offline/ref=5FE525A1EF947A93355CEAB7ABB6B0579CD7EA543BA4FF67A214F604DCCC4059DC06EE02828412FE5646D0EF60757DB7BC11EBAEB602uDN" TargetMode="External"/><Relationship Id="rId30" Type="http://schemas.openxmlformats.org/officeDocument/2006/relationships/hyperlink" Target="consultantplus://offline/ref=5FE525A1EF947A93355CEAB7ABB6B0579CD7EA543BA6FF67A214F604DCCC4059DC06EE07868710A15353C1B76D7462A9BA09F7ACB42C0Fu2N" TargetMode="External"/><Relationship Id="rId35" Type="http://schemas.openxmlformats.org/officeDocument/2006/relationships/hyperlink" Target="consultantplus://offline/ref=9BB9DC06A704C8B93FD855E7AE2FD04FE3F1007A9BE23ED6F3327EB8E12DD307A459202D2697365DC647A15B0AEA04BE319A7E449Cy9S6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F70B-0FA4-4501-A371-63FA61B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Zemlyansk</cp:lastModifiedBy>
  <cp:revision>4</cp:revision>
  <cp:lastPrinted>2024-02-18T11:52:00Z</cp:lastPrinted>
  <dcterms:created xsi:type="dcterms:W3CDTF">2024-02-29T12:32:00Z</dcterms:created>
  <dcterms:modified xsi:type="dcterms:W3CDTF">2024-03-25T11:13:00Z</dcterms:modified>
</cp:coreProperties>
</file>