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8B347" w14:textId="77777777" w:rsidR="00BA4F60" w:rsidRPr="00BA4F60" w:rsidRDefault="00BA4F60" w:rsidP="00BA4F60">
      <w:pPr>
        <w:spacing w:after="0" w:line="240" w:lineRule="auto"/>
        <w:ind w:firstLine="709"/>
        <w:contextualSpacing/>
        <w:jc w:val="center"/>
        <w:rPr>
          <w:rFonts w:ascii="Times New Roman" w:hAnsi="Times New Roman" w:cs="Times New Roman"/>
          <w:b/>
          <w:kern w:val="0"/>
          <w:sz w:val="28"/>
          <w:szCs w:val="28"/>
          <w14:ligatures w14:val="none"/>
        </w:rPr>
      </w:pPr>
      <w:r w:rsidRPr="00BA4F60">
        <w:rPr>
          <w:rFonts w:ascii="Times New Roman" w:hAnsi="Times New Roman" w:cs="Times New Roman"/>
          <w:b/>
          <w:kern w:val="0"/>
          <w:sz w:val="28"/>
          <w:szCs w:val="28"/>
          <w14:ligatures w14:val="none"/>
        </w:rPr>
        <w:t>ПРОКУРАТУРА РАЙОНА ИНФОРМИРУЕТ!</w:t>
      </w:r>
    </w:p>
    <w:p w14:paraId="2C525EDF" w14:textId="59FF4709" w:rsidR="00BA4F60" w:rsidRPr="00BA4F60" w:rsidRDefault="00BA4F60" w:rsidP="00BA4F60">
      <w:pPr>
        <w:spacing w:after="0" w:line="240" w:lineRule="auto"/>
        <w:ind w:firstLine="709"/>
        <w:contextualSpacing/>
        <w:jc w:val="center"/>
        <w:rPr>
          <w:rFonts w:ascii="Times New Roman" w:hAnsi="Times New Roman" w:cs="Times New Roman"/>
          <w:b/>
          <w:kern w:val="0"/>
          <w:sz w:val="28"/>
          <w:szCs w:val="28"/>
          <w14:ligatures w14:val="none"/>
        </w:rPr>
      </w:pPr>
      <w:r w:rsidRPr="00BA4F60">
        <w:rPr>
          <w:rFonts w:ascii="Times New Roman" w:hAnsi="Times New Roman" w:cs="Times New Roman"/>
          <w:b/>
          <w:kern w:val="0"/>
          <w:sz w:val="28"/>
          <w:szCs w:val="28"/>
          <w14:ligatures w14:val="none"/>
        </w:rPr>
        <w:t xml:space="preserve">Заголовок: </w:t>
      </w:r>
      <w:bookmarkStart w:id="0" w:name="_GoBack"/>
      <w:r w:rsidRPr="00BA4F60">
        <w:rPr>
          <w:rFonts w:ascii="Times New Roman" w:hAnsi="Times New Roman" w:cs="Times New Roman"/>
          <w:b/>
          <w:kern w:val="0"/>
          <w:sz w:val="28"/>
          <w:szCs w:val="28"/>
          <w14:ligatures w14:val="none"/>
        </w:rPr>
        <w:t>«</w:t>
      </w:r>
      <w:r w:rsidR="00CD7AF7">
        <w:rPr>
          <w:rFonts w:ascii="Times New Roman" w:hAnsi="Times New Roman" w:cs="Times New Roman"/>
          <w:b/>
          <w:kern w:val="0"/>
          <w:sz w:val="28"/>
          <w:szCs w:val="28"/>
          <w14:ligatures w14:val="none"/>
        </w:rPr>
        <w:t>О</w:t>
      </w:r>
      <w:r w:rsidRPr="00BA4F60">
        <w:rPr>
          <w:rFonts w:ascii="Times New Roman" w:hAnsi="Times New Roman" w:cs="Times New Roman"/>
          <w:b/>
          <w:kern w:val="0"/>
          <w:sz w:val="28"/>
          <w:szCs w:val="28"/>
          <w14:ligatures w14:val="none"/>
        </w:rPr>
        <w:t xml:space="preserve">тветственность за </w:t>
      </w:r>
      <w:r w:rsidR="00CD7AF7" w:rsidRPr="00CD7AF7">
        <w:rPr>
          <w:rFonts w:ascii="Times New Roman" w:hAnsi="Times New Roman" w:cs="Times New Roman"/>
          <w:b/>
          <w:kern w:val="0"/>
          <w:sz w:val="28"/>
          <w:szCs w:val="28"/>
          <w14:ligatures w14:val="none"/>
        </w:rPr>
        <w:t>незаконный оборот наркотических средств</w:t>
      </w:r>
      <w:r w:rsidRPr="00BA4F60">
        <w:rPr>
          <w:rFonts w:ascii="Times New Roman" w:hAnsi="Times New Roman" w:cs="Times New Roman"/>
          <w:b/>
          <w:kern w:val="0"/>
          <w:sz w:val="28"/>
          <w:szCs w:val="28"/>
          <w14:ligatures w14:val="none"/>
        </w:rPr>
        <w:t>»</w:t>
      </w:r>
      <w:bookmarkEnd w:id="0"/>
    </w:p>
    <w:p w14:paraId="015C2669" w14:textId="77777777" w:rsidR="00BA4F60" w:rsidRDefault="00BA4F60" w:rsidP="00BA4F60">
      <w:pPr>
        <w:ind w:firstLine="709"/>
        <w:jc w:val="both"/>
        <w:rPr>
          <w:rFonts w:ascii="Times New Roman" w:hAnsi="Times New Roman" w:cs="Times New Roman"/>
          <w:b/>
          <w:bCs/>
          <w:sz w:val="28"/>
          <w:szCs w:val="28"/>
        </w:rPr>
      </w:pPr>
    </w:p>
    <w:p w14:paraId="7348890C"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Понятие наркотических средств приведено в статье 1 Федерального закона от 08.01.1998 № 3-ФЗ «О наркотических средствах и психотропных веществах». Под ними понимаются вещества синтетического или естественного происхождения, препараты, включенные в Перечень наркотических средств, подлежащих контролю в Российской Федерации, который утвержден постановлением Правительства Российской Федерации от 30.06.1998 года № 681.</w:t>
      </w:r>
    </w:p>
    <w:p w14:paraId="40BE8978"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Оборотом наркотических средств является разработка, 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ее территории, уничтожение наркотических средств, разрешенные и контролируемые в соответствии с законодательством Российской Федерации.</w:t>
      </w:r>
    </w:p>
    <w:p w14:paraId="68ACA106"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На территории Российской Федерации запрещен свободный оборот наркотических средств. За совершение действий, связанных с их незаконным оборотом, виновные лица могут быть привлечены к административной и уголовной ответственности.</w:t>
      </w:r>
    </w:p>
    <w:p w14:paraId="41AA5A9E"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Административная ответственность предусмотрена за незаконные приобретение, хранение, перевозку, изготовление, переработку без цели сбыта наркотических средств (статья 6.8 Кодекса Российской Федерации об административных правонарушениях (далее - КоАП РФ), потребление наркотических средств без назначения врача (статья 6.9 КоАП РФ), в том числе в общественных местах (статья 20.20 КоАП РФ), пропаганду либо незаконную рекламу наркотических средств (статья 6.13 КоАП РФ),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(статья 6.16 КоАП РФ).</w:t>
      </w:r>
    </w:p>
    <w:p w14:paraId="59EB899C"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Уголовная ответственность за незаконный оборот наркотических средств предусмотрена главой 25 Уголовного кодекса Российской Федерации (далее - УК РФ), которая объединяет преступления против здоровья населения и общественной нравственности.</w:t>
      </w:r>
    </w:p>
    <w:p w14:paraId="3C0B14CB"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Уголовно наказуемыми считаются незаконные приобретение, хранение, перевозка, изготовление, переработка без цели сбыта в значительном, крупном и особо крупном размерах (статья 228 УК РФ) незаконные производство, сбыт или пересылка наркотических средств (статья 228.1 УК РФ), нарушение правил оборота наркотических средств или психотропных веществ (статья 228.2 УК РФ), хищение либо вымогательство наркотических средств (статья 229 УК РФ), контрабанда наркотических средств (статья 229.1 УК РФ), склонение к потреблению наркотических средств, психотропных веществ (статья 230 УК РФ).</w:t>
      </w:r>
    </w:p>
    <w:p w14:paraId="10297189"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 xml:space="preserve">Уголовной ответственности за преступления в сфере незаконного оборота наркотических средств подлежат лица, достигшие шестнадцатилетнего возраста. </w:t>
      </w:r>
      <w:r w:rsidRPr="00CD7AF7">
        <w:rPr>
          <w:rFonts w:ascii="Times New Roman" w:hAnsi="Times New Roman" w:cs="Times New Roman"/>
          <w:sz w:val="28"/>
          <w:szCs w:val="28"/>
        </w:rPr>
        <w:lastRenderedPageBreak/>
        <w:t>Исключением является хищение и вымогательство наркотиков, ответственность за такие деяния наступает с четырнадцати лет.</w:t>
      </w:r>
    </w:p>
    <w:p w14:paraId="20F55AAE"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Одной из уголовно-правовых мер по борьбе с наркоманией является примечание к статье 228 УК РФ, которым предусмотрен специальный вид освобождения от уголовной ответственности при незаконных действиях с наркотическими средствами.</w:t>
      </w:r>
    </w:p>
    <w:p w14:paraId="7FA48ABE"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Так, лицо, добровольно сдавшее наркотические средства и активно способствовавшее раскрытию или пресечению преступлений, связанных с незаконным оборотом указанных средств, изобличению лиц, их совершивших, обнаружению имущества, добытого преступным путем, освобождается от уголовной ответственности за данное преступление.</w:t>
      </w:r>
    </w:p>
    <w:p w14:paraId="666B8A71" w14:textId="77777777" w:rsidR="00CD7AF7" w:rsidRPr="00CD7AF7" w:rsidRDefault="00CD7AF7" w:rsidP="00CD7AF7">
      <w:pPr>
        <w:spacing w:after="0" w:line="240" w:lineRule="auto"/>
        <w:ind w:firstLine="709"/>
        <w:jc w:val="both"/>
        <w:rPr>
          <w:rFonts w:ascii="Times New Roman" w:hAnsi="Times New Roman" w:cs="Times New Roman"/>
          <w:sz w:val="28"/>
          <w:szCs w:val="28"/>
        </w:rPr>
      </w:pPr>
      <w:r w:rsidRPr="00CD7AF7">
        <w:rPr>
          <w:rFonts w:ascii="Times New Roman" w:hAnsi="Times New Roman" w:cs="Times New Roman"/>
          <w:sz w:val="28"/>
          <w:szCs w:val="28"/>
        </w:rPr>
        <w:t>При этом не может признаваться добровольной сдачей наркотических средств их изъятие при задержании лица и при производстве следственных действий по обнаружению и изъятию указанных средств.</w:t>
      </w:r>
    </w:p>
    <w:p w14:paraId="31843249" w14:textId="1B003D9E" w:rsidR="00BA4F60" w:rsidRPr="00CD7AF7" w:rsidRDefault="00BA4F60" w:rsidP="00CD7AF7">
      <w:pPr>
        <w:spacing w:after="0" w:line="360" w:lineRule="auto"/>
        <w:ind w:firstLine="709"/>
        <w:jc w:val="both"/>
        <w:rPr>
          <w:rFonts w:ascii="Times New Roman" w:hAnsi="Times New Roman" w:cs="Times New Roman"/>
          <w:sz w:val="28"/>
          <w:szCs w:val="28"/>
        </w:rPr>
      </w:pPr>
    </w:p>
    <w:sectPr w:rsidR="00BA4F60" w:rsidRPr="00CD7AF7" w:rsidSect="00CD7AF7">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47"/>
    <w:rsid w:val="000C412F"/>
    <w:rsid w:val="0036543C"/>
    <w:rsid w:val="005C7397"/>
    <w:rsid w:val="00BA4F60"/>
    <w:rsid w:val="00CD7AF7"/>
    <w:rsid w:val="00CE6647"/>
    <w:rsid w:val="00F37D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C8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6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6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66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66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66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66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66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66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66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6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66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66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66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66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66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6647"/>
    <w:rPr>
      <w:rFonts w:eastAsiaTheme="majorEastAsia" w:cstheme="majorBidi"/>
      <w:color w:val="595959" w:themeColor="text1" w:themeTint="A6"/>
    </w:rPr>
  </w:style>
  <w:style w:type="character" w:customStyle="1" w:styleId="80">
    <w:name w:val="Заголовок 8 Знак"/>
    <w:basedOn w:val="a0"/>
    <w:link w:val="8"/>
    <w:uiPriority w:val="9"/>
    <w:semiHidden/>
    <w:rsid w:val="00CE66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6647"/>
    <w:rPr>
      <w:rFonts w:eastAsiaTheme="majorEastAsia" w:cstheme="majorBidi"/>
      <w:color w:val="272727" w:themeColor="text1" w:themeTint="D8"/>
    </w:rPr>
  </w:style>
  <w:style w:type="paragraph" w:styleId="a3">
    <w:name w:val="Title"/>
    <w:basedOn w:val="a"/>
    <w:next w:val="a"/>
    <w:link w:val="a4"/>
    <w:uiPriority w:val="10"/>
    <w:qFormat/>
    <w:rsid w:val="00CE6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E6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6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66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6647"/>
    <w:pPr>
      <w:spacing w:before="160"/>
      <w:jc w:val="center"/>
    </w:pPr>
    <w:rPr>
      <w:i/>
      <w:iCs/>
      <w:color w:val="404040" w:themeColor="text1" w:themeTint="BF"/>
    </w:rPr>
  </w:style>
  <w:style w:type="character" w:customStyle="1" w:styleId="22">
    <w:name w:val="Цитата 2 Знак"/>
    <w:basedOn w:val="a0"/>
    <w:link w:val="21"/>
    <w:uiPriority w:val="29"/>
    <w:rsid w:val="00CE6647"/>
    <w:rPr>
      <w:i/>
      <w:iCs/>
      <w:color w:val="404040" w:themeColor="text1" w:themeTint="BF"/>
    </w:rPr>
  </w:style>
  <w:style w:type="paragraph" w:styleId="a7">
    <w:name w:val="List Paragraph"/>
    <w:basedOn w:val="a"/>
    <w:uiPriority w:val="34"/>
    <w:qFormat/>
    <w:rsid w:val="00CE6647"/>
    <w:pPr>
      <w:ind w:left="720"/>
      <w:contextualSpacing/>
    </w:pPr>
  </w:style>
  <w:style w:type="character" w:styleId="a8">
    <w:name w:val="Intense Emphasis"/>
    <w:basedOn w:val="a0"/>
    <w:uiPriority w:val="21"/>
    <w:qFormat/>
    <w:rsid w:val="00CE6647"/>
    <w:rPr>
      <w:i/>
      <w:iCs/>
      <w:color w:val="2F5496" w:themeColor="accent1" w:themeShade="BF"/>
    </w:rPr>
  </w:style>
  <w:style w:type="paragraph" w:styleId="a9">
    <w:name w:val="Intense Quote"/>
    <w:basedOn w:val="a"/>
    <w:next w:val="a"/>
    <w:link w:val="aa"/>
    <w:uiPriority w:val="30"/>
    <w:qFormat/>
    <w:rsid w:val="00CE6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6647"/>
    <w:rPr>
      <w:i/>
      <w:iCs/>
      <w:color w:val="2F5496" w:themeColor="accent1" w:themeShade="BF"/>
    </w:rPr>
  </w:style>
  <w:style w:type="character" w:styleId="ab">
    <w:name w:val="Intense Reference"/>
    <w:basedOn w:val="a0"/>
    <w:uiPriority w:val="32"/>
    <w:qFormat/>
    <w:rsid w:val="00CE6647"/>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E664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CE664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E6647"/>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E6647"/>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E6647"/>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E664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E664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E664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E664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6647"/>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E6647"/>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E6647"/>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E6647"/>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E6647"/>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E664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E6647"/>
    <w:rPr>
      <w:rFonts w:eastAsiaTheme="majorEastAsia" w:cstheme="majorBidi"/>
      <w:color w:val="595959" w:themeColor="text1" w:themeTint="A6"/>
    </w:rPr>
  </w:style>
  <w:style w:type="character" w:customStyle="1" w:styleId="80">
    <w:name w:val="Заголовок 8 Знак"/>
    <w:basedOn w:val="a0"/>
    <w:link w:val="8"/>
    <w:uiPriority w:val="9"/>
    <w:semiHidden/>
    <w:rsid w:val="00CE664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E6647"/>
    <w:rPr>
      <w:rFonts w:eastAsiaTheme="majorEastAsia" w:cstheme="majorBidi"/>
      <w:color w:val="272727" w:themeColor="text1" w:themeTint="D8"/>
    </w:rPr>
  </w:style>
  <w:style w:type="paragraph" w:styleId="a3">
    <w:name w:val="Title"/>
    <w:basedOn w:val="a"/>
    <w:next w:val="a"/>
    <w:link w:val="a4"/>
    <w:uiPriority w:val="10"/>
    <w:qFormat/>
    <w:rsid w:val="00CE66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CE66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6647"/>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CE664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E6647"/>
    <w:pPr>
      <w:spacing w:before="160"/>
      <w:jc w:val="center"/>
    </w:pPr>
    <w:rPr>
      <w:i/>
      <w:iCs/>
      <w:color w:val="404040" w:themeColor="text1" w:themeTint="BF"/>
    </w:rPr>
  </w:style>
  <w:style w:type="character" w:customStyle="1" w:styleId="22">
    <w:name w:val="Цитата 2 Знак"/>
    <w:basedOn w:val="a0"/>
    <w:link w:val="21"/>
    <w:uiPriority w:val="29"/>
    <w:rsid w:val="00CE6647"/>
    <w:rPr>
      <w:i/>
      <w:iCs/>
      <w:color w:val="404040" w:themeColor="text1" w:themeTint="BF"/>
    </w:rPr>
  </w:style>
  <w:style w:type="paragraph" w:styleId="a7">
    <w:name w:val="List Paragraph"/>
    <w:basedOn w:val="a"/>
    <w:uiPriority w:val="34"/>
    <w:qFormat/>
    <w:rsid w:val="00CE6647"/>
    <w:pPr>
      <w:ind w:left="720"/>
      <w:contextualSpacing/>
    </w:pPr>
  </w:style>
  <w:style w:type="character" w:styleId="a8">
    <w:name w:val="Intense Emphasis"/>
    <w:basedOn w:val="a0"/>
    <w:uiPriority w:val="21"/>
    <w:qFormat/>
    <w:rsid w:val="00CE6647"/>
    <w:rPr>
      <w:i/>
      <w:iCs/>
      <w:color w:val="2F5496" w:themeColor="accent1" w:themeShade="BF"/>
    </w:rPr>
  </w:style>
  <w:style w:type="paragraph" w:styleId="a9">
    <w:name w:val="Intense Quote"/>
    <w:basedOn w:val="a"/>
    <w:next w:val="a"/>
    <w:link w:val="aa"/>
    <w:uiPriority w:val="30"/>
    <w:qFormat/>
    <w:rsid w:val="00CE66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CE6647"/>
    <w:rPr>
      <w:i/>
      <w:iCs/>
      <w:color w:val="2F5496" w:themeColor="accent1" w:themeShade="BF"/>
    </w:rPr>
  </w:style>
  <w:style w:type="character" w:styleId="ab">
    <w:name w:val="Intense Reference"/>
    <w:basedOn w:val="a0"/>
    <w:uiPriority w:val="32"/>
    <w:qFormat/>
    <w:rsid w:val="00CE66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822863">
      <w:bodyDiv w:val="1"/>
      <w:marLeft w:val="0"/>
      <w:marRight w:val="0"/>
      <w:marTop w:val="0"/>
      <w:marBottom w:val="0"/>
      <w:divBdr>
        <w:top w:val="none" w:sz="0" w:space="0" w:color="auto"/>
        <w:left w:val="none" w:sz="0" w:space="0" w:color="auto"/>
        <w:bottom w:val="none" w:sz="0" w:space="0" w:color="auto"/>
        <w:right w:val="none" w:sz="0" w:space="0" w:color="auto"/>
      </w:divBdr>
    </w:div>
    <w:div w:id="666590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Магомедов</dc:creator>
  <cp:lastModifiedBy>Землянск</cp:lastModifiedBy>
  <cp:revision>2</cp:revision>
  <dcterms:created xsi:type="dcterms:W3CDTF">2025-03-25T12:00:00Z</dcterms:created>
  <dcterms:modified xsi:type="dcterms:W3CDTF">2025-03-25T12:00:00Z</dcterms:modified>
</cp:coreProperties>
</file>