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BB7FD" w14:textId="77777777" w:rsidR="00EC1150" w:rsidRPr="00EC1150" w:rsidRDefault="00EC1150" w:rsidP="00EC1150">
      <w:pPr>
        <w:jc w:val="center"/>
        <w:rPr>
          <w:rFonts w:ascii="Times New Roman" w:hAnsi="Times New Roman" w:cs="Times New Roman"/>
          <w:b/>
          <w:u w:val="single"/>
        </w:rPr>
      </w:pPr>
      <w:proofErr w:type="gramStart"/>
      <w:r w:rsidRPr="00EC1150">
        <w:rPr>
          <w:rFonts w:ascii="Times New Roman" w:hAnsi="Times New Roman" w:cs="Times New Roman"/>
          <w:b/>
          <w:u w:val="single"/>
        </w:rPr>
        <w:t>УГОЛОВНАЯ  ОТВЕТСТВЕННОСТЬ</w:t>
      </w:r>
      <w:proofErr w:type="gramEnd"/>
    </w:p>
    <w:p w14:paraId="733EB743" w14:textId="77777777" w:rsidR="00EC1150" w:rsidRPr="00EC1150" w:rsidRDefault="00EC1150" w:rsidP="00EC1150">
      <w:pPr>
        <w:jc w:val="center"/>
        <w:rPr>
          <w:rFonts w:ascii="Times New Roman" w:hAnsi="Times New Roman" w:cs="Times New Roman"/>
          <w:b/>
          <w:u w:val="single"/>
        </w:rPr>
      </w:pPr>
      <w:r w:rsidRPr="00EC1150">
        <w:rPr>
          <w:rFonts w:ascii="Times New Roman" w:hAnsi="Times New Roman" w:cs="Times New Roman"/>
          <w:b/>
          <w:u w:val="single"/>
        </w:rPr>
        <w:t>ЗА СОВЕРШЕНИЕ КРАЖИ</w:t>
      </w:r>
    </w:p>
    <w:p w14:paraId="300A3A9B" w14:textId="77777777" w:rsidR="00EC1150" w:rsidRDefault="00EC1150" w:rsidP="00EC1150"/>
    <w:p w14:paraId="33E5C1A5" w14:textId="4A7559DC"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Согласно статье 158 УК РФ,</w:t>
      </w:r>
      <w:r w:rsidRPr="00EC1150">
        <w:rPr>
          <w:rFonts w:ascii="Times New Roman" w:hAnsi="Times New Roman" w:cs="Times New Roman"/>
          <w:sz w:val="28"/>
          <w:szCs w:val="28"/>
        </w:rPr>
        <w:t> </w:t>
      </w:r>
    </w:p>
    <w:p w14:paraId="10429B47"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1. Кража, то есть тайное хищение чужого имущества, -</w:t>
      </w:r>
    </w:p>
    <w:p w14:paraId="664BBF71" w14:textId="77777777" w:rsidR="00EC1150" w:rsidRPr="00EC1150" w:rsidRDefault="00EC1150" w:rsidP="00EC1150">
      <w:pPr>
        <w:spacing w:after="0"/>
        <w:rPr>
          <w:rFonts w:ascii="Times New Roman" w:hAnsi="Times New Roman" w:cs="Times New Roman"/>
          <w:sz w:val="28"/>
          <w:szCs w:val="28"/>
        </w:rPr>
      </w:pPr>
      <w:r w:rsidRPr="00EC1150">
        <w:rPr>
          <w:rFonts w:ascii="Times New Roman" w:hAnsi="Times New Roman" w:cs="Times New Roman"/>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14:paraId="0A95A715"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2. Кража, совершенная:</w:t>
      </w:r>
    </w:p>
    <w:p w14:paraId="2A379304"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а) группой лиц по предварительному сговору;</w:t>
      </w:r>
    </w:p>
    <w:p w14:paraId="310FD7BF"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б) с незаконным проникновением в помещение либо иное хранилище;</w:t>
      </w:r>
    </w:p>
    <w:p w14:paraId="47D48551"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в) с причинением значительного ущерба гражданину;</w:t>
      </w:r>
    </w:p>
    <w:p w14:paraId="3F0B407A"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г) из одежды, сумки или другой ручной клади, находившихся при потерпевшем, -</w:t>
      </w:r>
    </w:p>
    <w:p w14:paraId="39BD3D9F" w14:textId="47D7F692"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w:t>
      </w:r>
    </w:p>
    <w:p w14:paraId="2BF1C452"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3. Кража, совершенная:</w:t>
      </w:r>
    </w:p>
    <w:p w14:paraId="7505432B"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а) с незаконным проникновением в жилище;</w:t>
      </w:r>
    </w:p>
    <w:p w14:paraId="65EED077"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б) из нефтепровода, нефтепродуктопровода, газопровода;</w:t>
      </w:r>
    </w:p>
    <w:p w14:paraId="15C04B36"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в) в крупном размере;</w:t>
      </w:r>
    </w:p>
    <w:p w14:paraId="5E5547CC"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г) с банковского счета, а равно в отношении электронных денежных средств (при отсутствии признаков преступления, предусмотренного статьей 159.3 настоящего Кодекса), -</w:t>
      </w:r>
    </w:p>
    <w:p w14:paraId="7E536A06"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w:t>
      </w:r>
      <w:r w:rsidRPr="00EC1150">
        <w:rPr>
          <w:rFonts w:ascii="Times New Roman" w:hAnsi="Times New Roman" w:cs="Times New Roman"/>
          <w:sz w:val="28"/>
          <w:szCs w:val="28"/>
        </w:rPr>
        <w:lastRenderedPageBreak/>
        <w:t>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39A843EC"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4. Кража, совершенная:</w:t>
      </w:r>
    </w:p>
    <w:p w14:paraId="07428AAE"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а) организованной группой;</w:t>
      </w:r>
    </w:p>
    <w:p w14:paraId="1ECEF5CD"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б) в особо крупном размере, -</w:t>
      </w:r>
    </w:p>
    <w:p w14:paraId="04B882FB"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14:paraId="7CD24FF5"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Примечания. 1. Под хищением в статьях настоящего Кодекса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14:paraId="2B525C92" w14:textId="77777777" w:rsidR="00EC1150" w:rsidRPr="00EC1150" w:rsidRDefault="00EC1150" w:rsidP="00EC1150">
      <w:pPr>
        <w:rPr>
          <w:rFonts w:ascii="Times New Roman" w:hAnsi="Times New Roman" w:cs="Times New Roman"/>
          <w:sz w:val="28"/>
          <w:szCs w:val="28"/>
        </w:rPr>
      </w:pPr>
      <w:r w:rsidRPr="00EC1150">
        <w:rPr>
          <w:rFonts w:ascii="Times New Roman" w:hAnsi="Times New Roman" w:cs="Times New Roman"/>
          <w:sz w:val="28"/>
          <w:szCs w:val="28"/>
        </w:rPr>
        <w:t>2. Значительный ущерб гражданину в статьях настоящей главы, за исключением части пятой статьи 159, определяется с учетом его имущественного положения, но не может составлять менее пяти тысяч рублей.</w:t>
      </w:r>
    </w:p>
    <w:p w14:paraId="2D771BA0" w14:textId="77777777" w:rsidR="00EC1150" w:rsidRPr="00EC1150" w:rsidRDefault="00EC1150" w:rsidP="00EC1150">
      <w:pPr>
        <w:rPr>
          <w:sz w:val="28"/>
          <w:szCs w:val="28"/>
        </w:rPr>
      </w:pPr>
      <w:r w:rsidRPr="00EC1150">
        <w:rPr>
          <w:sz w:val="28"/>
          <w:szCs w:val="28"/>
        </w:rPr>
        <w:t>3. 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14:paraId="4D6B8A03" w14:textId="77777777" w:rsidR="00EC1150" w:rsidRPr="00EC1150" w:rsidRDefault="00EC1150" w:rsidP="00EC1150">
      <w:pPr>
        <w:rPr>
          <w:sz w:val="28"/>
          <w:szCs w:val="28"/>
        </w:rPr>
      </w:pPr>
      <w:r w:rsidRPr="00EC1150">
        <w:rPr>
          <w:sz w:val="28"/>
          <w:szCs w:val="28"/>
        </w:rP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bookmarkStart w:id="0" w:name="_GoBack"/>
      <w:bookmarkEnd w:id="0"/>
      <w:r w:rsidRPr="00EC1150">
        <w:rPr>
          <w:sz w:val="28"/>
          <w:szCs w:val="28"/>
        </w:rPr>
        <w:t>.</w:t>
      </w:r>
    </w:p>
    <w:p w14:paraId="0BE90EE8" w14:textId="77777777" w:rsidR="00EC1150" w:rsidRPr="00EC1150" w:rsidRDefault="00EC1150" w:rsidP="00EC1150">
      <w:pPr>
        <w:rPr>
          <w:sz w:val="28"/>
          <w:szCs w:val="28"/>
        </w:rPr>
      </w:pPr>
      <w:r w:rsidRPr="00EC1150">
        <w:rPr>
          <w:sz w:val="28"/>
          <w:szCs w:val="28"/>
        </w:rPr>
        <w:t>4. Крупным размером в статьях настоящей главы, за исключением частей шестой и седьмой статьи 159, статей 159.1 и 159.5, признается стоимость имущества, превышающая двести пятьдесят тысяч рублей, а особо крупным - один миллион рублей.</w:t>
      </w:r>
    </w:p>
    <w:p w14:paraId="7EB540FB" w14:textId="77777777" w:rsidR="008A0E97" w:rsidRPr="00EC1150" w:rsidRDefault="008A0E97">
      <w:pPr>
        <w:rPr>
          <w:sz w:val="28"/>
          <w:szCs w:val="28"/>
        </w:rPr>
      </w:pPr>
    </w:p>
    <w:sectPr w:rsidR="008A0E97" w:rsidRPr="00EC1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97"/>
    <w:rsid w:val="008A0E97"/>
    <w:rsid w:val="00EC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2FD3"/>
  <w15:chartTrackingRefBased/>
  <w15:docId w15:val="{FD3553CF-C0C1-4D13-9F54-2AFBD62B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dcterms:created xsi:type="dcterms:W3CDTF">2022-06-29T08:20:00Z</dcterms:created>
  <dcterms:modified xsi:type="dcterms:W3CDTF">2022-06-29T08:20:00Z</dcterms:modified>
</cp:coreProperties>
</file>